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附件2：笔试大纲</w:t>
      </w:r>
    </w:p>
    <w:tbl>
      <w:tblPr>
        <w:tblStyle w:val="5"/>
        <w:tblW w:w="993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相关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8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笔试知识点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电气类岗位</w:t>
            </w:r>
          </w:p>
        </w:tc>
        <w:tc>
          <w:tcPr>
            <w:tcW w:w="87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1）电路</w:t>
            </w:r>
            <w:r>
              <w:rPr>
                <w:rFonts w:hint="eastAsia" w:ascii="宋体" w:hAnsi="宋体" w:cs="宋体"/>
                <w:sz w:val="18"/>
                <w:szCs w:val="18"/>
              </w:rPr>
              <w:t>（电路模型和电路定律/电阻电路的等效变换电阻电路的一般分析方法/电路定理/一阶电路/二阶电路/正弦稳态电路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sz w:val="18"/>
                <w:szCs w:val="18"/>
              </w:rPr>
              <w:t>/耦合电感电路/三相电路/非正弦周期电流电路和信号的频谱/网络函数）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 xml:space="preserve">2）电磁场 </w:t>
            </w:r>
            <w:r>
              <w:rPr>
                <w:rFonts w:hint="eastAsia" w:ascii="宋体" w:hAnsi="宋体" w:cs="宋体"/>
                <w:sz w:val="18"/>
                <w:szCs w:val="18"/>
              </w:rPr>
              <w:t>(静电场/稳恒电流的磁场/电磁感应/电磁场理论与电磁波)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3）电机学</w:t>
            </w:r>
            <w:r>
              <w:rPr>
                <w:rFonts w:hint="eastAsia" w:ascii="宋体" w:hAnsi="宋体" w:cs="宋体"/>
                <w:sz w:val="18"/>
                <w:szCs w:val="18"/>
              </w:rPr>
              <w:t>(直流电机/变压器/感应电动机/同步电机)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4）模拟电子技术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(半导体器件/基本放大电路/集成运算放大电路/负反馈放大电路/波形发生器/功率放大器/直流稳压电源/直流斩波电路/交流电力控制电路和交交变频电路/逆变电路/PWM控制技术)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5）数字电子技术</w:t>
            </w:r>
            <w:r>
              <w:rPr>
                <w:rFonts w:hint="eastAsia" w:ascii="宋体" w:hAnsi="宋体" w:cs="宋体"/>
                <w:sz w:val="18"/>
                <w:szCs w:val="18"/>
              </w:rPr>
              <w:t>(数字逻辑基础/集成门电路/组合逻辑电路/锁存器和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</w:rPr>
              <w:t>触发器/时序逻辑电路/大规模数字集成电路/脉冲波形的产生与整形/数/模和模数转换器/通信与通信系统/光纤通信/电力线载波通信系统的构成与功能)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6）电力系统分析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基本知识/电力线路及变压器参数和等值电路/简单电力网络的潮流计算/电力系统三相短路的暂态过程/电力系统的有功功率和频率调整/电力系统的无功功率和电压调整/电力系统简单不对称故障分析/电力系统的运行稳定性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7）发电厂电气部分</w:t>
            </w:r>
            <w:r>
              <w:rPr>
                <w:rFonts w:hint="eastAsia" w:ascii="宋体" w:hAnsi="宋体" w:cs="宋体"/>
                <w:sz w:val="18"/>
                <w:szCs w:val="18"/>
              </w:rPr>
              <w:t>(发电、变电和输电/常用计算的基本理论和方法/电气主接线及设计/厂用电接线及设计/导体与电气设备选择/配电装置/电力系统中性点接地方式)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8）继电保护</w:t>
            </w:r>
            <w:r>
              <w:rPr>
                <w:rFonts w:hint="eastAsia" w:ascii="宋体" w:hAnsi="宋体" w:cs="宋体"/>
                <w:sz w:val="18"/>
                <w:szCs w:val="18"/>
              </w:rPr>
              <w:t>(电力系统继电保护基础/输电线路电流电压保护/输电线纵联保护/输电线路距离保护/输电线路全线快速保护/电力变压器的继电保护/发电机的继电保护/母线继电保护)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9）电力系统自动装置</w:t>
            </w:r>
            <w:r>
              <w:rPr>
                <w:rFonts w:hint="eastAsia" w:ascii="宋体" w:hAnsi="宋体" w:cs="宋体"/>
                <w:sz w:val="18"/>
                <w:szCs w:val="18"/>
              </w:rPr>
              <w:t>(自动装置及其数据的采集处理/同步发电机的自动并列/同步发电机励磁自动控制系统/励磁自动控制系统的动态特性/电力系统频率及有功功率的自动调节/电力系统自动低频减载)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10）计算机应用基础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(计算机基础知识/计算机网络/计算机程序设计语言)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财务类岗位</w:t>
            </w:r>
          </w:p>
          <w:p>
            <w:pPr>
              <w:jc w:val="both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1)微观经济学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（需求—供给分析/弹性理论/消费者行为分析/生产决策分析/市场结构理论/一般均衡与经济效率/市场失灵和微观经济政策）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2)宏观经济学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（国民收入核算/简单国民收入决定理论/产品市场和货币市场的一般均衡/开放条件下的宏观经济运行/财政政策与货币政策/总需求－总供给模型/通货膨胀与失业/经济增长与经济波动）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3)管理学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（组织管理基本原理/企业与环境的关系/企业目标与竞争战略/国际化经营战略/企业制度与公司治理/企业外部关系协调/组织结构与制度规范/计划与控制/激励/领导/企业文化/变革与发展过程管理/风险管理）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</w:t>
            </w:r>
            <w:r>
              <w:rPr>
                <w:rFonts w:hint="eastAsia" w:ascii="宋体" w:hAnsi="宋体" w:cs="宋体"/>
                <w:sz w:val="18"/>
                <w:szCs w:val="18"/>
              </w:rPr>
              <w:t>财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务会计（</w:t>
            </w:r>
            <w:r>
              <w:rPr>
                <w:rFonts w:hint="eastAsia" w:ascii="宋体" w:hAnsi="宋体" w:cs="宋体"/>
                <w:sz w:val="18"/>
                <w:szCs w:val="18"/>
              </w:rPr>
              <w:t>含基础会计与中级财务会计）（会计信息的生成/货币资金与应收款项/存货/投资/固定资产/无形资产/负债/收入、费用和利润/所有者权益/财务报表）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5)财务管理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（财务管理导论/财务管理的价值观念/财务分析/财务战略与预算/长期筹资方式/资本结构决策/投资决策原理/投资决策实务/短期资产管理/短期筹资管理/股利理论与政策/公司并购管理/公司重组、破产和清算）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6)成本与管理会计</w:t>
            </w:r>
            <w:r>
              <w:rPr>
                <w:rFonts w:hint="eastAsia" w:ascii="宋体" w:hAnsi="宋体" w:cs="宋体"/>
                <w:sz w:val="18"/>
                <w:szCs w:val="18"/>
              </w:rPr>
              <w:t>（成本信息与企业会计/成本计算的基本原理/品种法产品成本计算/分批法产品成本计算/分步法产品成本计算/作业成本计算和其他成本分配/成本性态分析和变动成本法/本量利关系的分析/短期经营决策分析/标准成本系统/责任会计）</w:t>
            </w:r>
          </w:p>
          <w:p>
            <w:pPr>
              <w:spacing w:line="3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7)审计学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审计的职能和作用/审计的种类、方法和程序/我国审计的组织形式/审计准则和审计依据/审计证据/审计工作底稿/审计计划/重要性和审计风险/内部控制系统及其评审/审计技术和方法的发展（账表导向审计、系统导向审计、风险导向审计）/销售与收款循环审计/购货与付款循环审计/生产与费用循环审计/筹资与投资循环审计/货币资金审计/特殊项目审计/审计报告和管理建议书）</w:t>
            </w:r>
          </w:p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我国现行税法体系/我国税收管理体制/增值税法/消费税法/营业税法/城市维护建设税法/关税法/资源税法/土地增值税法/房产税、城镇土地使用税和耕地占用税法/车辆购置税和车船税法/印花税和契税法/企业所得税法/个人所得税法/国际税收协定/税收征收管理法/税务行政处罚、复议与诉讼/税务代理与税务筹划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法学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类岗位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1）法学绪论（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法的概念/法律规则/法律原则/法的渊源/法律部门/法的效力/法律关系/法律责任/法的制定/法的实施/法的适用/法律解释/法的产生/法的历史类型/法系/法治/法与政策的联系与区别/法与其他社会规范（政治、道德、宗教）的关系/法与社会、经济的一般关系/人权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2）民法总论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法的调整对象/民法的基本原则/民事法律关系/民事法律关系的要素/自然人/个体工商户、农村承包经营户与个人合伙/法人/民事法律行为概念、特征和分类/意思表示/民事法律行为的成立/民事法律行为的生效/附条件与附期限的民事法律行为/无效民事行为/可变更、可撤销的民事行为/代理/代理权/无权代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3）商法总论（</w:t>
            </w:r>
            <w:r>
              <w:rPr>
                <w:rFonts w:hint="eastAsia" w:ascii="宋体" w:hAnsi="宋体" w:cs="宋体"/>
                <w:sz w:val="18"/>
                <w:szCs w:val="18"/>
              </w:rPr>
              <w:t>商法的概念与特征/商法的调整对象/商法的基本原则/商人制度/商自然人/商事合伙/商法人/商行为/一般商行为/特殊商行为/商事代理的概念、特征和范围/商事代理中的权利义务关系/商事登记的概念和特点/商事登记的范围和种类/商事登记机关和登记程序/商事登记的效力/商号/营业转让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4）物权法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物权的概念与性质/物权的客体及其类型/物权的效力/物权变动/物权的保护/所有权的概念和特征/所有权的内容/所有权的类型/所有权取得的方法/共有的概念和特征/共有的类型/用益物权的概念和特征/用益物权的类型/担保物权的概念和特征/担保物权的类型/占有的概念和性质/占有的类型/占有的效力和保护/占有的取得和消灭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5）债权法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债的特征、要素、发生与类型/债的履行规则/债的不履行与不适当履行/债的保全/债的担保/债的转移/债的消灭/合同的订立/合同的内容和解释/合同的效力/合同履行中的抗辩权/合同的变更/合同的解除/违约责任/有名合同的类型/不当得利之债/无因管理之债/侵权之债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6）经济法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（经济法的概念/反垄断法/反不正当竞争法/消费者权益保护法/产品质量法/食品安全法/商业银行法/银行业监督管理法/税法/审计法/劳动合同法/劳动基准法/劳动争议/土地管理法/城乡规划法/城市房地产管理法）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7）公司法</w:t>
            </w:r>
            <w:r>
              <w:rPr>
                <w:rFonts w:hint="eastAsia" w:ascii="宋体" w:hAnsi="宋体" w:cs="宋体"/>
                <w:sz w:val="18"/>
                <w:szCs w:val="18"/>
              </w:rPr>
              <w:t>（公司法的基本原则/公司的设立/公司的资本与股份/公司的的股东、董事、监事、高级管理人员/公司的财务与会计制度/公司债/公司的变更、合并与分立/公司的解散与清算/外国公司的分支机构/有限责任公司/股份有限公司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8）民事诉讼法与仲裁制度</w:t>
            </w:r>
            <w:r>
              <w:rPr>
                <w:rFonts w:hint="eastAsia" w:ascii="宋体" w:hAnsi="宋体" w:cs="宋体"/>
                <w:sz w:val="18"/>
                <w:szCs w:val="18"/>
              </w:rPr>
              <w:t>（民事诉讼主管/民事诉讼管辖/诉讼参加人/民事证据/民事诉讼中的证明/期间、送达/法院调解/财产保全和先予执行/第一审普通程序/简易程序/第二审程序/特别程序/审判监督程序/督促程序/公示催告程序/执行程序/民事仲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造价类岗位</w:t>
            </w:r>
          </w:p>
        </w:tc>
        <w:tc>
          <w:tcPr>
            <w:tcW w:w="8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1)项目管理基础</w:t>
            </w:r>
            <w:r>
              <w:rPr>
                <w:rFonts w:hint="eastAsia" w:ascii="宋体" w:hAnsi="宋体" w:cs="宋体"/>
                <w:sz w:val="18"/>
                <w:szCs w:val="18"/>
              </w:rPr>
              <w:t>（项目与项目管理/项目过程与项目决策/范围管理计划/项目时间管理/项目质量管理/项目风险管理/项目沟通管理/项目采购管理）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2)工程经济学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（含时间因素的货币等值计算/投资方案的评价判据/成本和费用估算技术/工程方案的比较和选择/建设工程项目投资的财务分析/不确定分析与风险分析/价值工程）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3)运筹学</w:t>
            </w:r>
            <w:r>
              <w:rPr>
                <w:rFonts w:hint="eastAsia" w:ascii="宋体" w:hAnsi="宋体" w:cs="宋体"/>
                <w:sz w:val="18"/>
                <w:szCs w:val="18"/>
              </w:rPr>
              <w:t>（线性规划与单纯形法/运输问题/整数规划/目标规划/动态规划/网络计划/图与网络优化）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4)建设法规</w:t>
            </w:r>
            <w:r>
              <w:rPr>
                <w:rFonts w:hint="eastAsia" w:ascii="宋体" w:hAnsi="宋体" w:cs="宋体"/>
                <w:sz w:val="18"/>
                <w:szCs w:val="18"/>
              </w:rPr>
              <w:t>（概论/建筑法/招标投标法律制度/勘察设计法律制度/工程质量法律制度/工程安全法律制度/环境保护法律制度）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5)工程造价管理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造价的构成/工程建设定额/工程单价/工程造价的计价模式/工程计量/投资决策阶段的工程造价管理/设计阶段的工程造价管理/招投标阶段的工程造价管理/施工阶段的工程造价管理/竣工验收、后评估阶段的工程造价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6)工程项目管理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(工程项目管理/工程项目的前期策划/工程项目招投标与合同管理/工程项目管理组织与沟通/工程项目进度管理/工程项目成本管理/工程项目质量管理/工程项目风险管理与保险/生产要素管理、安全管理与现场管理)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7)工程合同管理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(工程合同管理/建设工程施工合同/工程材料设备采购合同/国际工程合同/业主方的合同管理/承包方的工程合同管理)</w:t>
            </w:r>
            <w:r>
              <w:rPr>
                <w:rFonts w:hint="eastAsia" w:ascii="宋体" w:hAnsi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8)工程信息管理</w:t>
            </w:r>
            <w:r>
              <w:rPr>
                <w:rFonts w:hint="eastAsia" w:ascii="宋体" w:hAnsi="宋体" w:cs="宋体"/>
                <w:sz w:val="18"/>
                <w:szCs w:val="18"/>
              </w:rPr>
              <w:t>(建设工程管理基本理论/建设工程信息化/项目信息门户/建设工程生命周期管理BLM/BLM在建设工程中的实践)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Times New Roman"/>
          <w:b w:val="0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金桥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1pt;">
    <w:altName w:val="Cable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bleFon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07590"/>
    <w:rsid w:val="0484658D"/>
    <w:rsid w:val="0BC20027"/>
    <w:rsid w:val="0D551C89"/>
    <w:rsid w:val="10E13D7A"/>
    <w:rsid w:val="12515EE9"/>
    <w:rsid w:val="155E3B3D"/>
    <w:rsid w:val="223918F6"/>
    <w:rsid w:val="24344C57"/>
    <w:rsid w:val="246461AE"/>
    <w:rsid w:val="2F336A3E"/>
    <w:rsid w:val="340641B7"/>
    <w:rsid w:val="39987953"/>
    <w:rsid w:val="3B5176F3"/>
    <w:rsid w:val="3BEB1484"/>
    <w:rsid w:val="485D69D4"/>
    <w:rsid w:val="5F140102"/>
    <w:rsid w:val="5FCD0D98"/>
    <w:rsid w:val="63771925"/>
    <w:rsid w:val="65E4683C"/>
    <w:rsid w:val="66F73D37"/>
    <w:rsid w:val="6E561107"/>
    <w:rsid w:val="787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over"/>
    <w:basedOn w:val="4"/>
    <w:qFormat/>
    <w:uiPriority w:val="0"/>
    <w:rPr>
      <w:shd w:val="clear" w:fill="FA7C57"/>
    </w:rPr>
  </w:style>
  <w:style w:type="character" w:customStyle="1" w:styleId="7">
    <w:name w:val="hover2"/>
    <w:basedOn w:val="4"/>
    <w:qFormat/>
    <w:uiPriority w:val="0"/>
    <w:rPr>
      <w:shd w:val="clear" w:fill="FA7C5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wangdongxu</dc:creator>
  <cp:lastModifiedBy>梁呈茂</cp:lastModifiedBy>
  <cp:lastPrinted>2018-09-21T07:36:00Z</cp:lastPrinted>
  <dcterms:modified xsi:type="dcterms:W3CDTF">2018-09-22T05:15:47Z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