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-9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2"/>
        <w:gridCol w:w="780"/>
        <w:gridCol w:w="720"/>
        <w:gridCol w:w="1800"/>
        <w:gridCol w:w="855"/>
        <w:gridCol w:w="1380"/>
        <w:gridCol w:w="855"/>
        <w:gridCol w:w="1485"/>
        <w:gridCol w:w="2025"/>
        <w:gridCol w:w="2355"/>
        <w:gridCol w:w="23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</w:trPr>
        <w:tc>
          <w:tcPr>
            <w:tcW w:w="15480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六盘水市水利开发投资有限责任公司</w:t>
            </w:r>
            <w:r>
              <w:rPr>
                <w:rFonts w:hint="eastAsia" w:ascii="Times New Roman" w:hAnsi="Times New Roman" w:eastAsia="方正小标宋简体" w:cs="Times New Roman"/>
                <w:b w:val="0"/>
                <w:bCs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2020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年公开招聘工作人员职位表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招录部门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条件要求及说明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113" w:leftChars="0" w:right="113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eastAsia="zh-CN"/>
              </w:rPr>
              <w:t>六盘水市水利开发投资有限责任公司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市水务有限责任公司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从事财务相关日常工作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会计学、财务管理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持有会计师中级及以上职称的，年龄可放宽至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周岁，专业不限。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生产水质检控员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从事水厂生产运行和监测水质工作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化学、应用化学、化学工程与工艺、生物科学、生物技术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小时生产运行岗位，实行倒班工作制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抄表维修人员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从事片区用户的抄表维修工作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限六盘水户籍或六盘水生源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有建筑物外墙管道安装等高空作业，适合男性报考。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0" w:hRule="atLeast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市江源电力有限公司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电站运行人员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从事机电设施日常维护管理和维修作业记录归档工作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水利水电工程、水文与水资源工程、自动化、电气工程及其自动化、机械设计制造及其自动化、机械工程及自动化、能源与动力工程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持有本专业中级以上职称的，年龄可放宽至35周岁，学历放宽至大专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小时生产运行岗位，实行倒班工作制，工作地点不在市区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0" w:hRule="atLeast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泵站运行人员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从事水库、泵站的生产运行和生产设备设施维护工作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定向招聘六盘水户籍或六盘水应征入伍的退役士兵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凭退伍军人证报名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小时生产运行岗位，实行倒班工作制，工作地点不在市区，适合男性报考。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5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1548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80" w:firstLineChars="2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表中的本科以上的职位专业设置参照教育部《普通高等学校本科专业目录》（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年）执行。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2.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年龄在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周岁以上、3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周岁以下。具有职位表中说明的特种技能的可放宽到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岁。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持有的证书，必须真实有效。</w:t>
            </w:r>
          </w:p>
        </w:tc>
      </w:tr>
    </w:tbl>
    <w:p/>
    <w:sectPr>
      <w:pgSz w:w="16838" w:h="11906" w:orient="landscape"/>
      <w:pgMar w:top="1134" w:right="1440" w:bottom="1134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75ECE"/>
    <w:rsid w:val="1E7F5B39"/>
    <w:rsid w:val="23B75ECE"/>
    <w:rsid w:val="4C871BD3"/>
    <w:rsid w:val="727D10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2020-01-13T02:00:00Z</dcterms:created>
  <dc:creator>Administrator</dc:creator>
  <cp:lastModifiedBy>flightless bird</cp:lastModifiedBy>
  <dcterms:modified xsi:type="dcterms:W3CDTF">2020-01-13T09:27:00Z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