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附件</w:t>
      </w:r>
      <w:r>
        <w:rPr>
          <w:rFonts w:hint="eastAsia" w:ascii="仿宋_GB2312" w:hAnsi="宋体"/>
          <w:color w:val="000000" w:themeColor="text1"/>
          <w:sz w:val="32"/>
          <w:szCs w:val="32"/>
          <w:lang w:val="en-US" w:eastAsia="zh-CN"/>
          <w14:textFill>
            <w14:solidFill>
              <w14:schemeClr w14:val="tx1"/>
            </w14:solidFill>
          </w14:textFill>
        </w:rPr>
        <w:t>5</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600" w:lineRule="exact"/>
        <w:jc w:val="center"/>
        <w:rPr>
          <w:rFonts w:hint="eastAsia" w:ascii="方正小标宋简体" w:hAnsi="方正小标宋简体" w:eastAsia="方正小标宋简体" w:cs="方正小标宋简体"/>
          <w:color w:val="000000" w:themeColor="text1"/>
          <w:sz w:val="40"/>
          <w:szCs w:val="30"/>
          <w14:textFill>
            <w14:solidFill>
              <w14:schemeClr w14:val="tx1"/>
            </w14:solidFill>
          </w14:textFill>
        </w:rPr>
      </w:pPr>
    </w:p>
    <w:p>
      <w:pPr>
        <w:adjustRightInd w:val="0"/>
        <w:snapToGrid w:val="0"/>
        <w:spacing w:line="600" w:lineRule="exact"/>
        <w:jc w:val="center"/>
        <w:rPr>
          <w:rFonts w:hint="eastAsia" w:ascii="方正小标宋简体" w:hAnsi="方正小标宋简体" w:eastAsia="方正小标宋简体" w:cs="方正小标宋简体"/>
          <w:color w:val="000000" w:themeColor="text1"/>
          <w:sz w:val="40"/>
          <w:szCs w:val="30"/>
          <w14:textFill>
            <w14:solidFill>
              <w14:schemeClr w14:val="tx1"/>
            </w14:solidFill>
          </w14:textFill>
        </w:rPr>
      </w:pPr>
      <w:bookmarkStart w:id="0" w:name="_GoBack"/>
      <w:bookmarkEnd w:id="0"/>
    </w:p>
    <w:p>
      <w:pPr>
        <w:jc w:val="center"/>
        <w:rPr>
          <w:rFonts w:hint="eastAsia" w:ascii="宋体" w:hAnsi="宋体" w:eastAsia="宋体" w:cs="Times New Roman"/>
          <w:b/>
          <w:color w:val="000000" w:themeColor="text1"/>
          <w:sz w:val="36"/>
          <w:szCs w:val="36"/>
          <w14:textFill>
            <w14:solidFill>
              <w14:schemeClr w14:val="tx1"/>
            </w14:solidFill>
          </w14:textFill>
        </w:rPr>
      </w:pPr>
      <w:r>
        <w:rPr>
          <w:rFonts w:hint="eastAsia" w:ascii="宋体" w:hAnsi="宋体" w:eastAsia="宋体" w:cs="Times New Roman"/>
          <w:b/>
          <w:color w:val="000000" w:themeColor="text1"/>
          <w:sz w:val="36"/>
          <w:szCs w:val="36"/>
          <w14:textFill>
            <w14:solidFill>
              <w14:schemeClr w14:val="tx1"/>
            </w14:solidFill>
          </w14:textFill>
        </w:rPr>
        <w:t>国家体育总局青岛航海运动学校2020年公开招聘</w:t>
      </w:r>
    </w:p>
    <w:p>
      <w:pPr>
        <w:jc w:val="center"/>
        <w:rPr>
          <w:rFonts w:ascii="宋体" w:hAnsi="宋体" w:eastAsia="宋体" w:cs="Times New Roman"/>
          <w:b/>
          <w:color w:val="000000" w:themeColor="text1"/>
          <w:sz w:val="36"/>
          <w:szCs w:val="36"/>
          <w14:textFill>
            <w14:solidFill>
              <w14:schemeClr w14:val="tx1"/>
            </w14:solidFill>
          </w14:textFill>
        </w:rPr>
      </w:pPr>
      <w:r>
        <w:rPr>
          <w:rFonts w:hint="eastAsia" w:ascii="宋体" w:hAnsi="宋体" w:eastAsia="宋体" w:cs="Times New Roman"/>
          <w:b/>
          <w:color w:val="000000" w:themeColor="text1"/>
          <w:sz w:val="36"/>
          <w:szCs w:val="36"/>
          <w14:textFill>
            <w14:solidFill>
              <w14:schemeClr w14:val="tx1"/>
            </w14:solidFill>
          </w14:textFill>
        </w:rPr>
        <w:t>工作人员公告</w:t>
      </w:r>
    </w:p>
    <w:p>
      <w:pPr>
        <w:jc w:val="center"/>
        <w:rPr>
          <w:rFonts w:ascii="宋体" w:hAnsi="宋体" w:eastAsia="宋体" w:cs="Times New Roman"/>
          <w:b/>
          <w:color w:val="000000" w:themeColor="text1"/>
          <w:sz w:val="36"/>
          <w:szCs w:val="36"/>
          <w14:textFill>
            <w14:solidFill>
              <w14:schemeClr w14:val="tx1"/>
            </w14:solidFill>
          </w14:textFill>
        </w:rPr>
      </w:pPr>
    </w:p>
    <w:p>
      <w:pPr>
        <w:spacing w:line="600" w:lineRule="exact"/>
        <w:ind w:firstLine="64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为进一步加强学校人才队伍建设，满足航海运动事业发展需要，国家体育总局青岛航海运动学校拟面向社会公开招聘教练员3名，现将有关事项公告如下:</w:t>
      </w:r>
    </w:p>
    <w:p>
      <w:pPr>
        <w:spacing w:line="600" w:lineRule="exact"/>
        <w:ind w:firstLine="640" w:firstLineChars="200"/>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一、单位简介</w:t>
      </w:r>
    </w:p>
    <w:p>
      <w:pPr>
        <w:spacing w:line="600" w:lineRule="exact"/>
        <w:ind w:firstLine="64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国家体育总局青岛航海运动学校是国家体育总局的直属驻青事业单位，创建于1953年，是新中国航海运动的发源地、航海界的“黄埔军校”和培养造就航海运动专业人才的摇篮。学校拥有航海界突出的专业、人才、技术和资源等优势，主要承担我国帆船、帆板、摩托艇等航海运动项目的培训、训练、竞赛、科研任务并为有关国家队的训练比赛提供后勤保障服务。</w:t>
      </w:r>
    </w:p>
    <w:p>
      <w:pPr>
        <w:numPr>
          <w:ilvl w:val="0"/>
          <w:numId w:val="1"/>
        </w:numPr>
        <w:spacing w:line="600" w:lineRule="exact"/>
        <w:ind w:firstLine="645"/>
        <w:rPr>
          <w:rFonts w:hint="eastAsia"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招聘岗位</w:t>
      </w:r>
    </w:p>
    <w:p>
      <w:pPr>
        <w:numPr>
          <w:numId w:val="0"/>
        </w:numPr>
        <w:spacing w:line="600" w:lineRule="exact"/>
        <w:ind w:firstLine="640" w:firstLineChars="2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详见《</w:t>
      </w:r>
      <w:r>
        <w:rPr>
          <w:rFonts w:hint="eastAsia" w:ascii="仿宋" w:hAnsi="仿宋" w:eastAsia="仿宋"/>
          <w:color w:val="000000" w:themeColor="text1"/>
          <w:sz w:val="30"/>
          <w:szCs w:val="30"/>
          <w:lang w:val="en-US" w:eastAsia="zh-CN"/>
          <w14:textFill>
            <w14:solidFill>
              <w14:schemeClr w14:val="tx1"/>
            </w14:solidFill>
          </w14:textFill>
        </w:rPr>
        <w:t>国家体育总局2020年事业单位公开招聘人员（秋季）岗位情况一览表</w:t>
      </w:r>
      <w:r>
        <w:rPr>
          <w:rFonts w:hint="eastAsia" w:ascii="仿宋" w:hAnsi="仿宋" w:eastAsia="仿宋"/>
          <w:color w:val="000000" w:themeColor="text1"/>
          <w:sz w:val="30"/>
          <w:szCs w:val="30"/>
          <w14:textFill>
            <w14:solidFill>
              <w14:schemeClr w14:val="tx1"/>
            </w14:solidFill>
          </w14:textFill>
        </w:rPr>
        <w:t>》</w:t>
      </w:r>
      <w:r>
        <w:rPr>
          <w:rFonts w:hint="eastAsia" w:ascii="仿宋" w:hAnsi="仿宋" w:eastAsia="仿宋"/>
          <w:color w:val="000000" w:themeColor="text1"/>
          <w:sz w:val="30"/>
          <w:szCs w:val="30"/>
          <w14:textFill>
            <w14:solidFill>
              <w14:schemeClr w14:val="tx1"/>
            </w14:solidFill>
          </w14:textFill>
        </w:rPr>
        <w:t>。</w:t>
      </w:r>
    </w:p>
    <w:p>
      <w:pPr>
        <w:spacing w:line="600" w:lineRule="exact"/>
        <w:ind w:firstLine="640" w:firstLineChars="200"/>
        <w:rPr>
          <w:rFonts w:ascii="黑体" w:hAnsi="黑体" w:eastAsia="黑体" w:cs="宋体"/>
          <w:color w:val="000000" w:themeColor="text1"/>
          <w:kern w:val="0"/>
          <w:sz w:val="30"/>
          <w:szCs w:val="30"/>
          <w14:textFill>
            <w14:solidFill>
              <w14:schemeClr w14:val="tx1"/>
            </w14:solidFill>
          </w14:textFill>
        </w:rPr>
      </w:pPr>
      <w:r>
        <w:rPr>
          <w:rFonts w:hint="eastAsia" w:ascii="黑体" w:hAnsi="黑体" w:eastAsia="黑体" w:cs="宋体"/>
          <w:color w:val="000000" w:themeColor="text1"/>
          <w:kern w:val="0"/>
          <w:sz w:val="30"/>
          <w:szCs w:val="30"/>
          <w14:textFill>
            <w14:solidFill>
              <w14:schemeClr w14:val="tx1"/>
            </w14:solidFill>
          </w14:textFill>
        </w:rPr>
        <w:t>三、招聘程序</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招聘工作将按照发布公开招聘公告、报名与初步资格审查、面试及资格复审、考核与体检、确定拟聘人选及公示、聘用与签约等程序进行。</w:t>
      </w:r>
    </w:p>
    <w:p>
      <w:pPr>
        <w:spacing w:line="600" w:lineRule="exact"/>
        <w:ind w:firstLine="640" w:firstLineChars="200"/>
        <w:rPr>
          <w:rFonts w:ascii="黑体" w:hAnsi="黑体" w:eastAsia="黑体" w:cs="宋体"/>
          <w:color w:val="000000" w:themeColor="text1"/>
          <w:kern w:val="0"/>
          <w:sz w:val="30"/>
          <w:szCs w:val="30"/>
          <w14:textFill>
            <w14:solidFill>
              <w14:schemeClr w14:val="tx1"/>
            </w14:solidFill>
          </w14:textFill>
        </w:rPr>
      </w:pPr>
      <w:r>
        <w:rPr>
          <w:rFonts w:hint="eastAsia" w:ascii="黑体" w:hAnsi="黑体" w:eastAsia="黑体" w:cs="宋体"/>
          <w:color w:val="000000" w:themeColor="text1"/>
          <w:kern w:val="0"/>
          <w:sz w:val="30"/>
          <w:szCs w:val="30"/>
          <w14:textFill>
            <w14:solidFill>
              <w14:schemeClr w14:val="tx1"/>
            </w14:solidFill>
          </w14:textFill>
        </w:rPr>
        <w:t>四、报名条件</w:t>
      </w:r>
    </w:p>
    <w:p>
      <w:pPr>
        <w:spacing w:line="600" w:lineRule="exact"/>
        <w:ind w:firstLine="64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应聘人员应具备以下基本条件：</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（1）具有中华人民共和国国籍；</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（2）18周岁以上；</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（3）遵守中华人民共和国宪法和法律；</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（4）具备良好的品行；</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（5）具有正常履行职责的身体条件；</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（6）符合岗位要求的工作能力；</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（7）具备所报岗位要求的资格条件。</w:t>
      </w:r>
    </w:p>
    <w:p>
      <w:pPr>
        <w:spacing w:line="600" w:lineRule="exact"/>
        <w:ind w:firstLine="640" w:firstLineChars="200"/>
        <w:rPr>
          <w:rFonts w:ascii="黑体" w:hAnsi="黑体" w:eastAsia="黑体" w:cs="宋体"/>
          <w:color w:val="000000" w:themeColor="text1"/>
          <w:kern w:val="0"/>
          <w:sz w:val="30"/>
          <w:szCs w:val="30"/>
          <w14:textFill>
            <w14:solidFill>
              <w14:schemeClr w14:val="tx1"/>
            </w14:solidFill>
          </w14:textFill>
        </w:rPr>
      </w:pPr>
      <w:r>
        <w:rPr>
          <w:rFonts w:hint="eastAsia" w:ascii="黑体" w:hAnsi="黑体" w:eastAsia="黑体" w:cs="宋体"/>
          <w:color w:val="000000" w:themeColor="text1"/>
          <w:kern w:val="0"/>
          <w:sz w:val="30"/>
          <w:szCs w:val="30"/>
          <w14:textFill>
            <w14:solidFill>
              <w14:schemeClr w14:val="tx1"/>
            </w14:solidFill>
          </w14:textFill>
        </w:rPr>
        <w:t>五、报名及初步资格审查</w:t>
      </w:r>
    </w:p>
    <w:p>
      <w:pPr>
        <w:spacing w:line="600" w:lineRule="exact"/>
        <w:ind w:firstLine="640" w:firstLineChars="200"/>
        <w:rPr>
          <w:rFonts w:ascii="仿宋" w:hAnsi="仿宋" w:eastAsia="仿宋" w:cs="Times New Roman"/>
          <w:color w:val="000000" w:themeColor="text1"/>
          <w:sz w:val="30"/>
          <w:szCs w:val="30"/>
          <w14:textFill>
            <w14:solidFill>
              <w14:schemeClr w14:val="tx1"/>
            </w14:solidFill>
          </w14:textFill>
        </w:rPr>
      </w:pPr>
      <w:r>
        <w:rPr>
          <w:rFonts w:hint="eastAsia" w:ascii="楷体" w:hAnsi="楷体" w:eastAsia="楷体" w:cs="宋体"/>
          <w:color w:val="000000" w:themeColor="text1"/>
          <w:kern w:val="0"/>
          <w:sz w:val="30"/>
          <w:szCs w:val="30"/>
          <w14:textFill>
            <w14:solidFill>
              <w14:schemeClr w14:val="tx1"/>
            </w14:solidFill>
          </w14:textFill>
        </w:rPr>
        <w:t>（一）</w:t>
      </w:r>
      <w:r>
        <w:rPr>
          <w:rFonts w:hint="eastAsia" w:ascii="仿宋" w:hAnsi="仿宋" w:eastAsia="仿宋" w:cs="Times New Roman"/>
          <w:color w:val="000000" w:themeColor="text1"/>
          <w:sz w:val="30"/>
          <w:szCs w:val="30"/>
          <w14:textFill>
            <w14:solidFill>
              <w14:schemeClr w14:val="tx1"/>
            </w14:solidFill>
          </w14:textFill>
        </w:rPr>
        <w:t>报名时间</w:t>
      </w:r>
    </w:p>
    <w:p>
      <w:pPr>
        <w:spacing w:line="600" w:lineRule="exact"/>
        <w:ind w:firstLine="64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自公告发布之日起，截止至2020年12月</w:t>
      </w:r>
      <w:r>
        <w:rPr>
          <w:rFonts w:hint="eastAsia" w:ascii="仿宋" w:hAnsi="仿宋" w:eastAsia="仿宋"/>
          <w:color w:val="000000" w:themeColor="text1"/>
          <w:sz w:val="30"/>
          <w:szCs w:val="30"/>
          <w:lang w:val="en-US" w:eastAsia="zh-CN"/>
          <w14:textFill>
            <w14:solidFill>
              <w14:schemeClr w14:val="tx1"/>
            </w14:solidFill>
          </w14:textFill>
        </w:rPr>
        <w:t>18</w:t>
      </w:r>
      <w:r>
        <w:rPr>
          <w:rFonts w:hint="eastAsia" w:ascii="仿宋" w:hAnsi="仿宋" w:eastAsia="仿宋"/>
          <w:color w:val="000000" w:themeColor="text1"/>
          <w:sz w:val="30"/>
          <w:szCs w:val="30"/>
          <w14:textFill>
            <w14:solidFill>
              <w14:schemeClr w14:val="tx1"/>
            </w14:solidFill>
          </w14:textFill>
        </w:rPr>
        <w:t>日17:00以前。（以电子邮件接收时间为准）</w:t>
      </w:r>
    </w:p>
    <w:p>
      <w:pPr>
        <w:spacing w:line="600" w:lineRule="exac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（二）报名人员须提供以下材料</w:t>
      </w:r>
    </w:p>
    <w:p>
      <w:pPr>
        <w:spacing w:line="600" w:lineRule="exac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1.《青岛航校2020年公开招聘编制内工作人员报名表》；</w:t>
      </w:r>
    </w:p>
    <w:p>
      <w:pPr>
        <w:spacing w:line="600" w:lineRule="exac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2.学历、学位证书（扫描件）；</w:t>
      </w:r>
    </w:p>
    <w:p>
      <w:pPr>
        <w:spacing w:line="600" w:lineRule="exac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3.岗位条件要求的相关证书及证明（扫描件）。</w:t>
      </w:r>
    </w:p>
    <w:p>
      <w:pPr>
        <w:spacing w:line="600" w:lineRule="exac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（三）报名方式</w:t>
      </w:r>
    </w:p>
    <w:p>
      <w:pPr>
        <w:spacing w:line="600" w:lineRule="exac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有意报名者请将上述报名材料以电子邮件形式发送至</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"mailto:hangxiao2018@163.com" </w:instrText>
      </w:r>
      <w:r>
        <w:rPr>
          <w:color w:val="000000" w:themeColor="text1"/>
          <w14:textFill>
            <w14:solidFill>
              <w14:schemeClr w14:val="tx1"/>
            </w14:solidFill>
          </w14:textFill>
        </w:rPr>
        <w:fldChar w:fldCharType="separate"/>
      </w:r>
      <w:r>
        <w:rPr>
          <w:rStyle w:val="9"/>
          <w:rFonts w:hint="eastAsia" w:ascii="仿宋" w:hAnsi="仿宋" w:eastAsia="仿宋" w:cs="宋体"/>
          <w:color w:val="000000" w:themeColor="text1"/>
          <w:kern w:val="0"/>
          <w:sz w:val="30"/>
          <w:szCs w:val="30"/>
          <w:u w:val="none"/>
          <w14:textFill>
            <w14:solidFill>
              <w14:schemeClr w14:val="tx1"/>
            </w14:solidFill>
          </w14:textFill>
        </w:rPr>
        <w:t>hangxiao2018@163.com</w:t>
      </w:r>
      <w:r>
        <w:rPr>
          <w:rStyle w:val="9"/>
          <w:rFonts w:hint="eastAsia" w:ascii="仿宋" w:hAnsi="仿宋" w:eastAsia="仿宋" w:cs="宋体"/>
          <w:color w:val="000000" w:themeColor="text1"/>
          <w:kern w:val="0"/>
          <w:sz w:val="30"/>
          <w:szCs w:val="30"/>
          <w:u w:val="none"/>
          <w14:textFill>
            <w14:solidFill>
              <w14:schemeClr w14:val="tx1"/>
            </w14:solidFill>
          </w14:textFill>
        </w:rPr>
        <w:fldChar w:fldCharType="end"/>
      </w:r>
      <w:r>
        <w:rPr>
          <w:rFonts w:hint="eastAsia" w:ascii="仿宋" w:hAnsi="仿宋" w:eastAsia="仿宋"/>
          <w:color w:val="000000" w:themeColor="text1"/>
          <w:sz w:val="30"/>
          <w:szCs w:val="30"/>
          <w14:textFill>
            <w14:solidFill>
              <w14:schemeClr w14:val="tx1"/>
            </w14:solidFill>
          </w14:textFill>
        </w:rPr>
        <w:t>，邮件标题请注明“姓名-岗位”。</w:t>
      </w:r>
    </w:p>
    <w:p>
      <w:pPr>
        <w:spacing w:line="600" w:lineRule="exac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（四）其他</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学校办公室严格按照规定条件和所报岗位要求，对报名人员进行初步资格审查</w:t>
      </w:r>
      <w:r>
        <w:rPr>
          <w:rFonts w:hint="eastAsia" w:ascii="仿宋" w:hAnsi="仿宋" w:eastAsia="仿宋" w:cs="Times New Roman"/>
          <w:color w:val="000000" w:themeColor="text1"/>
          <w:sz w:val="30"/>
          <w:szCs w:val="30"/>
          <w:lang w:eastAsia="zh-CN"/>
          <w14:textFill>
            <w14:solidFill>
              <w14:schemeClr w14:val="tx1"/>
            </w14:solidFill>
          </w14:textFill>
        </w:rPr>
        <w:t>并</w:t>
      </w:r>
      <w:r>
        <w:rPr>
          <w:rFonts w:hint="eastAsia" w:ascii="仿宋" w:hAnsi="仿宋" w:eastAsia="仿宋" w:cs="Times New Roman"/>
          <w:color w:val="000000" w:themeColor="text1"/>
          <w:sz w:val="30"/>
          <w:szCs w:val="30"/>
          <w14:textFill>
            <w14:solidFill>
              <w14:schemeClr w14:val="tx1"/>
            </w14:solidFill>
          </w14:textFill>
        </w:rPr>
        <w:t>确定参加面试的人选范围。</w:t>
      </w:r>
    </w:p>
    <w:p>
      <w:pPr>
        <w:spacing w:line="600" w:lineRule="exact"/>
        <w:ind w:firstLine="640" w:firstLineChars="200"/>
        <w:rPr>
          <w:rFonts w:ascii="黑体" w:hAnsi="黑体" w:eastAsia="黑体" w:cs="宋体"/>
          <w:color w:val="000000" w:themeColor="text1"/>
          <w:kern w:val="0"/>
          <w:sz w:val="30"/>
          <w:szCs w:val="30"/>
          <w14:textFill>
            <w14:solidFill>
              <w14:schemeClr w14:val="tx1"/>
            </w14:solidFill>
          </w14:textFill>
        </w:rPr>
      </w:pPr>
      <w:r>
        <w:rPr>
          <w:rFonts w:hint="eastAsia" w:ascii="黑体" w:hAnsi="黑体" w:eastAsia="黑体" w:cs="宋体"/>
          <w:color w:val="000000" w:themeColor="text1"/>
          <w:kern w:val="0"/>
          <w:sz w:val="30"/>
          <w:szCs w:val="30"/>
          <w14:textFill>
            <w14:solidFill>
              <w14:schemeClr w14:val="tx1"/>
            </w14:solidFill>
          </w14:textFill>
        </w:rPr>
        <w:t>六、面试及资格复审</w:t>
      </w:r>
    </w:p>
    <w:p>
      <w:pPr>
        <w:spacing w:line="600" w:lineRule="exact"/>
        <w:ind w:firstLine="640" w:firstLineChars="200"/>
        <w:jc w:val="left"/>
        <w:rPr>
          <w:rFonts w:hint="eastAsia"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1.面试</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面试由学校自行组织，主要测评招聘岗位所必需的专业知识、业务能力和工作技能，由面试官根据面试人员参加面试的表现情况进行现场打分。面试结束后计算出每位应聘人员的最终成绩，由学校公开招聘工作领导小组研究确定</w:t>
      </w:r>
      <w:r>
        <w:rPr>
          <w:rFonts w:hint="eastAsia" w:ascii="仿宋" w:hAnsi="仿宋" w:eastAsia="仿宋" w:cs="Times New Roman"/>
          <w:color w:val="000000" w:themeColor="text1"/>
          <w:sz w:val="30"/>
          <w:szCs w:val="30"/>
          <w:lang w:eastAsia="zh-CN"/>
          <w14:textFill>
            <w14:solidFill>
              <w14:schemeClr w14:val="tx1"/>
            </w14:solidFill>
          </w14:textFill>
        </w:rPr>
        <w:t>，按照</w:t>
      </w:r>
      <w:r>
        <w:rPr>
          <w:rFonts w:hint="eastAsia" w:ascii="仿宋" w:hAnsi="仿宋" w:eastAsia="仿宋" w:cs="Times New Roman"/>
          <w:color w:val="000000" w:themeColor="text1"/>
          <w:sz w:val="30"/>
          <w:szCs w:val="30"/>
          <w:lang w:val="en-US" w:eastAsia="zh-CN"/>
          <w14:textFill>
            <w14:solidFill>
              <w14:schemeClr w14:val="tx1"/>
            </w14:solidFill>
          </w14:textFill>
        </w:rPr>
        <w:t>1:2的比例确定</w:t>
      </w:r>
      <w:r>
        <w:rPr>
          <w:rFonts w:hint="eastAsia" w:ascii="仿宋" w:hAnsi="仿宋" w:eastAsia="仿宋" w:cs="Times New Roman"/>
          <w:color w:val="000000" w:themeColor="text1"/>
          <w:sz w:val="30"/>
          <w:szCs w:val="30"/>
          <w14:textFill>
            <w14:solidFill>
              <w14:schemeClr w14:val="tx1"/>
            </w14:solidFill>
          </w14:textFill>
        </w:rPr>
        <w:t>拟考察人选。</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2.资格复审</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应聘人员参加面试时应提供本人有效身份证件（身份证、工作证等）原件、学历、学位、职称、工作经历证明等相关材料。对证明材料与岗位要求不符的，取消参加面试的资格。</w:t>
      </w:r>
    </w:p>
    <w:p>
      <w:pPr>
        <w:spacing w:line="600" w:lineRule="exact"/>
        <w:ind w:firstLine="640" w:firstLineChars="200"/>
        <w:rPr>
          <w:rFonts w:ascii="黑体" w:hAnsi="黑体" w:eastAsia="黑体" w:cs="宋体"/>
          <w:color w:val="000000" w:themeColor="text1"/>
          <w:kern w:val="0"/>
          <w:sz w:val="30"/>
          <w:szCs w:val="30"/>
          <w14:textFill>
            <w14:solidFill>
              <w14:schemeClr w14:val="tx1"/>
            </w14:solidFill>
          </w14:textFill>
        </w:rPr>
      </w:pPr>
      <w:r>
        <w:rPr>
          <w:rFonts w:hint="eastAsia" w:ascii="黑体" w:hAnsi="黑体" w:eastAsia="黑体" w:cs="宋体"/>
          <w:color w:val="000000" w:themeColor="text1"/>
          <w:kern w:val="0"/>
          <w:sz w:val="30"/>
          <w:szCs w:val="30"/>
          <w14:textFill>
            <w14:solidFill>
              <w14:schemeClr w14:val="tx1"/>
            </w14:solidFill>
          </w14:textFill>
        </w:rPr>
        <w:t>七、考核与体检</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学校成立考核小组，对被确定为考察人选的人员进行技能实操测试，</w:t>
      </w:r>
      <w:r>
        <w:rPr>
          <w:rFonts w:ascii="仿宋" w:hAnsi="仿宋" w:eastAsia="仿宋" w:cs="Times New Roman"/>
          <w:color w:val="000000" w:themeColor="text1"/>
          <w:sz w:val="30"/>
          <w:szCs w:val="30"/>
          <w14:textFill>
            <w14:solidFill>
              <w14:schemeClr w14:val="tx1"/>
            </w14:solidFill>
          </w14:textFill>
        </w:rPr>
        <w:t>并</w:t>
      </w:r>
      <w:r>
        <w:rPr>
          <w:rFonts w:hint="eastAsia" w:ascii="仿宋" w:hAnsi="仿宋" w:eastAsia="仿宋" w:cs="Times New Roman"/>
          <w:color w:val="000000" w:themeColor="text1"/>
          <w:sz w:val="30"/>
          <w:szCs w:val="30"/>
          <w14:textFill>
            <w14:solidFill>
              <w14:schemeClr w14:val="tx1"/>
            </w14:solidFill>
          </w14:textFill>
        </w:rPr>
        <w:t>通过查阅档案、谈话等方式</w:t>
      </w:r>
      <w:r>
        <w:rPr>
          <w:rFonts w:ascii="仿宋" w:hAnsi="仿宋" w:eastAsia="仿宋" w:cs="Times New Roman"/>
          <w:color w:val="000000" w:themeColor="text1"/>
          <w:sz w:val="30"/>
          <w:szCs w:val="30"/>
          <w14:textFill>
            <w14:solidFill>
              <w14:schemeClr w14:val="tx1"/>
            </w14:solidFill>
          </w14:textFill>
        </w:rPr>
        <w:t>考察</w:t>
      </w:r>
      <w:r>
        <w:rPr>
          <w:rFonts w:hint="eastAsia" w:ascii="仿宋" w:hAnsi="仿宋" w:eastAsia="仿宋" w:cs="Times New Roman"/>
          <w:color w:val="000000" w:themeColor="text1"/>
          <w:sz w:val="30"/>
          <w:szCs w:val="30"/>
          <w14:textFill>
            <w14:solidFill>
              <w14:schemeClr w14:val="tx1"/>
            </w14:solidFill>
          </w14:textFill>
        </w:rPr>
        <w:t>其业务能力、思想政治表现、道德品质、工作实绩，复核其</w:t>
      </w:r>
      <w:r>
        <w:rPr>
          <w:rFonts w:ascii="仿宋" w:hAnsi="仿宋" w:eastAsia="仿宋" w:cs="Times New Roman"/>
          <w:color w:val="000000" w:themeColor="text1"/>
          <w:sz w:val="30"/>
          <w:szCs w:val="30"/>
          <w14:textFill>
            <w14:solidFill>
              <w14:schemeClr w14:val="tx1"/>
            </w14:solidFill>
          </w14:textFill>
        </w:rPr>
        <w:t>资格条件。</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体检确保符合条件的应聘人员不因身体残疾而受歧视，具体参照《关于修订〈公务员录用体检通用标准（试行）〉及〈公务员录用体检操作手册（试行）〉的通知》（人社部发〔2016〕140号）进行。</w:t>
      </w:r>
    </w:p>
    <w:p>
      <w:pPr>
        <w:spacing w:line="600" w:lineRule="exact"/>
        <w:ind w:firstLine="640" w:firstLineChars="200"/>
        <w:jc w:val="left"/>
        <w:rPr>
          <w:rFonts w:ascii="黑体" w:hAnsi="黑体" w:eastAsia="黑体" w:cs="宋体"/>
          <w:color w:val="000000" w:themeColor="text1"/>
          <w:kern w:val="0"/>
          <w:sz w:val="30"/>
          <w:szCs w:val="30"/>
          <w14:textFill>
            <w14:solidFill>
              <w14:schemeClr w14:val="tx1"/>
            </w14:solidFill>
          </w14:textFill>
        </w:rPr>
      </w:pPr>
      <w:r>
        <w:rPr>
          <w:rFonts w:hint="eastAsia" w:ascii="黑体" w:hAnsi="黑体" w:eastAsia="黑体" w:cs="宋体"/>
          <w:color w:val="000000" w:themeColor="text1"/>
          <w:kern w:val="0"/>
          <w:sz w:val="30"/>
          <w:szCs w:val="30"/>
          <w14:textFill>
            <w14:solidFill>
              <w14:schemeClr w14:val="tx1"/>
            </w14:solidFill>
          </w14:textFill>
        </w:rPr>
        <w:t>八、确定拟聘人选及公示</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经学校领导班子集体研究，在面试、体检及考核合格的人员中择优确定拟聘人选。拟聘人选确定后，将</w:t>
      </w:r>
      <w:r>
        <w:rPr>
          <w:rFonts w:hint="eastAsia" w:ascii="仿宋_GB2312" w:eastAsia="仿宋_GB2312"/>
          <w:color w:val="000000" w:themeColor="text1"/>
          <w:sz w:val="32"/>
          <w14:textFill>
            <w14:solidFill>
              <w14:schemeClr w14:val="tx1"/>
            </w14:solidFill>
          </w14:textFill>
        </w:rPr>
        <w:t>在人社部中央和国家机关所属事业单位公开招聘服务平台进行公示</w:t>
      </w:r>
      <w:r>
        <w:rPr>
          <w:rFonts w:hint="eastAsia" w:ascii="仿宋" w:hAnsi="仿宋" w:eastAsia="仿宋" w:cs="Times New Roman"/>
          <w:color w:val="000000" w:themeColor="text1"/>
          <w:sz w:val="30"/>
          <w:szCs w:val="30"/>
          <w14:textFill>
            <w14:solidFill>
              <w14:schemeClr w14:val="tx1"/>
            </w14:solidFill>
          </w14:textFill>
        </w:rPr>
        <w:t>。公示时间为7个工作日，公示内容包括招聘单位及岗位、拟聘人员姓名、学历学位及专业、毕业院校（或原工作单位）。</w:t>
      </w:r>
    </w:p>
    <w:p>
      <w:pPr>
        <w:spacing w:line="600" w:lineRule="exact"/>
        <w:ind w:firstLine="64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经面试、考核，如应聘人员均与岗位要求不匹配，经学校领导班子集体研究并报总局批准，取消招聘计划，并向社会发布公告。</w:t>
      </w:r>
    </w:p>
    <w:p>
      <w:pPr>
        <w:spacing w:line="600" w:lineRule="exact"/>
        <w:ind w:firstLine="640" w:firstLineChars="200"/>
        <w:rPr>
          <w:rFonts w:ascii="黑体" w:hAnsi="黑体" w:eastAsia="黑体" w:cs="宋体"/>
          <w:color w:val="000000" w:themeColor="text1"/>
          <w:kern w:val="0"/>
          <w:sz w:val="30"/>
          <w:szCs w:val="30"/>
          <w14:textFill>
            <w14:solidFill>
              <w14:schemeClr w14:val="tx1"/>
            </w14:solidFill>
          </w14:textFill>
        </w:rPr>
      </w:pPr>
      <w:r>
        <w:rPr>
          <w:rFonts w:hint="eastAsia" w:ascii="黑体" w:hAnsi="黑体" w:eastAsia="黑体" w:cs="宋体"/>
          <w:color w:val="000000" w:themeColor="text1"/>
          <w:kern w:val="0"/>
          <w:sz w:val="30"/>
          <w:szCs w:val="30"/>
          <w14:textFill>
            <w14:solidFill>
              <w14:schemeClr w14:val="tx1"/>
            </w14:solidFill>
          </w14:textFill>
        </w:rPr>
        <w:t>九、聘用与签约</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公示期满后，没有反映问题或有反映问题但不影响聘用的，办理聘用及签约手续。</w:t>
      </w:r>
    </w:p>
    <w:p>
      <w:pPr>
        <w:spacing w:line="600" w:lineRule="exact"/>
        <w:ind w:firstLine="640" w:firstLineChars="200"/>
        <w:jc w:val="left"/>
        <w:rPr>
          <w:rFonts w:ascii="黑体" w:hAnsi="黑体" w:eastAsia="黑体" w:cs="宋体"/>
          <w:color w:val="000000" w:themeColor="text1"/>
          <w:kern w:val="0"/>
          <w:sz w:val="30"/>
          <w:szCs w:val="30"/>
          <w14:textFill>
            <w14:solidFill>
              <w14:schemeClr w14:val="tx1"/>
            </w14:solidFill>
          </w14:textFill>
        </w:rPr>
      </w:pPr>
      <w:r>
        <w:rPr>
          <w:rFonts w:hint="eastAsia" w:ascii="黑体" w:hAnsi="黑体" w:eastAsia="黑体" w:cs="宋体"/>
          <w:color w:val="000000" w:themeColor="text1"/>
          <w:kern w:val="0"/>
          <w:sz w:val="30"/>
          <w:szCs w:val="30"/>
          <w14:textFill>
            <w14:solidFill>
              <w14:schemeClr w14:val="tx1"/>
            </w14:solidFill>
          </w14:textFill>
        </w:rPr>
        <w:t>十、监督检查</w:t>
      </w:r>
    </w:p>
    <w:p>
      <w:pPr>
        <w:spacing w:line="600" w:lineRule="exact"/>
        <w:ind w:left="510" w:leftChars="150" w:firstLine="160" w:firstLineChars="5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（一）纪律</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 xml:space="preserve">对有下列情形的，将进行严肃处理。构成犯罪的，依法追究刑事责任。 </w:t>
      </w:r>
    </w:p>
    <w:p>
      <w:pPr>
        <w:spacing w:line="600" w:lineRule="exact"/>
        <w:ind w:firstLine="63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1.报考人员伪造、涂改证件、证明，或以其他不正当手段获取应聘资格的；</w:t>
      </w:r>
    </w:p>
    <w:p>
      <w:pPr>
        <w:spacing w:line="600" w:lineRule="exact"/>
        <w:ind w:firstLine="645"/>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2.报考人员在考试考核过程中作弊的；</w:t>
      </w:r>
    </w:p>
    <w:p>
      <w:pPr>
        <w:spacing w:line="600" w:lineRule="exact"/>
        <w:ind w:firstLine="63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3.招聘工作人员指使、纵容他人作弊，或在考试考核过程中参与作弊的；</w:t>
      </w:r>
    </w:p>
    <w:p>
      <w:pPr>
        <w:spacing w:line="600" w:lineRule="exact"/>
        <w:ind w:firstLine="645"/>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4.招聘工作人员故意泄露考试题目的；</w:t>
      </w:r>
    </w:p>
    <w:p>
      <w:pPr>
        <w:spacing w:line="600" w:lineRule="exact"/>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 xml:space="preserve">    5.违反规定，影响招聘公平、公正进行的其他情形。</w:t>
      </w:r>
    </w:p>
    <w:p>
      <w:pPr>
        <w:spacing w:line="600" w:lineRule="exact"/>
        <w:jc w:val="left"/>
        <w:rPr>
          <w:rFonts w:ascii="仿宋_GB2312"/>
          <w:color w:val="000000" w:themeColor="text1"/>
          <w:sz w:val="30"/>
          <w:szCs w:val="30"/>
          <w:shd w:val="clear" w:color="auto" w:fill="FFFFFF"/>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 xml:space="preserve">    （二）监督</w:t>
      </w:r>
      <w:r>
        <w:rPr>
          <w:rFonts w:hint="eastAsia" w:ascii="仿宋" w:hAnsi="仿宋" w:eastAsia="仿宋" w:cs="Times New Roman"/>
          <w:color w:val="000000" w:themeColor="text1"/>
          <w:sz w:val="30"/>
          <w:szCs w:val="30"/>
          <w14:textFill>
            <w14:solidFill>
              <w14:schemeClr w14:val="tx1"/>
            </w14:solidFill>
          </w14:textFill>
        </w:rPr>
        <w:br w:type="textWrapping"/>
      </w:r>
      <w:r>
        <w:rPr>
          <w:rFonts w:hint="eastAsia" w:ascii="仿宋" w:hAnsi="仿宋" w:eastAsia="仿宋" w:cs="Times New Roman"/>
          <w:color w:val="000000" w:themeColor="text1"/>
          <w:sz w:val="30"/>
          <w:szCs w:val="30"/>
          <w14:textFill>
            <w14:solidFill>
              <w14:schemeClr w14:val="tx1"/>
            </w14:solidFill>
          </w14:textFill>
        </w:rPr>
        <w:t xml:space="preserve">    学校纪检部门将对招聘过程进行监督、检查，同时接受社会的监督举报。</w:t>
      </w:r>
      <w:r>
        <w:rPr>
          <w:rFonts w:hint="eastAsia" w:ascii="仿宋" w:hAnsi="仿宋" w:eastAsia="仿宋" w:cs="Times New Roman"/>
          <w:color w:val="000000" w:themeColor="text1"/>
          <w:sz w:val="30"/>
          <w:szCs w:val="30"/>
          <w14:textFill>
            <w14:solidFill>
              <w14:schemeClr w14:val="tx1"/>
            </w14:solidFill>
          </w14:textFill>
        </w:rPr>
        <w:br w:type="textWrapping"/>
      </w:r>
      <w:r>
        <w:rPr>
          <w:rFonts w:hint="eastAsia" w:ascii="仿宋" w:hAnsi="仿宋" w:eastAsia="仿宋" w:cs="Times New Roman"/>
          <w:color w:val="000000" w:themeColor="text1"/>
          <w:sz w:val="30"/>
          <w:szCs w:val="30"/>
          <w14:textFill>
            <w14:solidFill>
              <w14:schemeClr w14:val="tx1"/>
            </w14:solidFill>
          </w14:textFill>
        </w:rPr>
        <w:t xml:space="preserve">    投诉电话：0532-66560085</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黑体" w:hAnsi="黑体" w:eastAsia="黑体"/>
          <w:color w:val="000000" w:themeColor="text1"/>
          <w:sz w:val="30"/>
          <w:szCs w:val="30"/>
          <w:shd w:val="clear" w:color="auto" w:fill="FFFFFF"/>
          <w14:textFill>
            <w14:solidFill>
              <w14:schemeClr w14:val="tx1"/>
            </w14:solidFill>
          </w14:textFill>
        </w:rPr>
        <w:t>十一、报名者的承诺义务</w:t>
      </w:r>
      <w:r>
        <w:rPr>
          <w:rFonts w:hint="eastAsia" w:ascii="仿宋_GB2312"/>
          <w:color w:val="000000" w:themeColor="text1"/>
          <w:sz w:val="30"/>
          <w:szCs w:val="30"/>
          <w14:textFill>
            <w14:solidFill>
              <w14:schemeClr w14:val="tx1"/>
            </w14:solidFill>
          </w14:textFill>
        </w:rPr>
        <w:br w:type="textWrapping"/>
      </w:r>
      <w:r>
        <w:rPr>
          <w:rFonts w:hint="eastAsia" w:ascii="仿宋_GB2312"/>
          <w:color w:val="000000" w:themeColor="text1"/>
          <w:sz w:val="30"/>
          <w:szCs w:val="30"/>
          <w:shd w:val="clear" w:color="auto" w:fill="FFFFFF"/>
          <w14:textFill>
            <w14:solidFill>
              <w14:schemeClr w14:val="tx1"/>
            </w14:solidFill>
          </w14:textFill>
        </w:rPr>
        <w:t xml:space="preserve">    </w:t>
      </w:r>
      <w:r>
        <w:rPr>
          <w:rFonts w:hint="eastAsia" w:ascii="仿宋" w:hAnsi="仿宋" w:eastAsia="仿宋" w:cs="Times New Roman"/>
          <w:color w:val="000000" w:themeColor="text1"/>
          <w:sz w:val="30"/>
          <w:szCs w:val="30"/>
          <w14:textFill>
            <w14:solidFill>
              <w14:schemeClr w14:val="tx1"/>
            </w14:solidFill>
          </w14:textFill>
        </w:rPr>
        <w:t>凡是报名参加此次公开招聘的人员，均应做出或视同已做出如下承诺：</w:t>
      </w:r>
      <w:r>
        <w:rPr>
          <w:rFonts w:hint="eastAsia" w:ascii="仿宋" w:hAnsi="仿宋" w:eastAsia="仿宋" w:cs="Times New Roman"/>
          <w:color w:val="000000" w:themeColor="text1"/>
          <w:sz w:val="30"/>
          <w:szCs w:val="30"/>
          <w14:textFill>
            <w14:solidFill>
              <w14:schemeClr w14:val="tx1"/>
            </w14:solidFill>
          </w14:textFill>
        </w:rPr>
        <w:br w:type="textWrapping"/>
      </w:r>
      <w:r>
        <w:rPr>
          <w:rFonts w:hint="eastAsia" w:ascii="仿宋" w:hAnsi="仿宋" w:eastAsia="仿宋" w:cs="Times New Roman"/>
          <w:color w:val="000000" w:themeColor="text1"/>
          <w:sz w:val="30"/>
          <w:szCs w:val="30"/>
          <w14:textFill>
            <w14:solidFill>
              <w14:schemeClr w14:val="tx1"/>
            </w14:solidFill>
          </w14:textFill>
        </w:rPr>
        <w:t xml:space="preserve">    （一）保证本人在报名及整个应聘过程中陈述内容、提交材料的真实性。</w:t>
      </w:r>
      <w:r>
        <w:rPr>
          <w:rFonts w:hint="eastAsia" w:ascii="仿宋" w:hAnsi="仿宋" w:eastAsia="仿宋" w:cs="Times New Roman"/>
          <w:color w:val="000000" w:themeColor="text1"/>
          <w:sz w:val="30"/>
          <w:szCs w:val="30"/>
          <w14:textFill>
            <w14:solidFill>
              <w14:schemeClr w14:val="tx1"/>
            </w14:solidFill>
          </w14:textFill>
        </w:rPr>
        <w:br w:type="textWrapping"/>
      </w:r>
      <w:r>
        <w:rPr>
          <w:rFonts w:hint="eastAsia" w:ascii="仿宋" w:hAnsi="仿宋" w:eastAsia="仿宋" w:cs="Times New Roman"/>
          <w:color w:val="000000" w:themeColor="text1"/>
          <w:sz w:val="30"/>
          <w:szCs w:val="30"/>
          <w14:textFill>
            <w14:solidFill>
              <w14:schemeClr w14:val="tx1"/>
            </w14:solidFill>
          </w14:textFill>
        </w:rPr>
        <w:t xml:space="preserve">    （二）保证本人在进入面试、考核、体检及拟聘用等阶段时，能按要求提供相应的证明材料或原单位同意报考的证明，或保证在规定时限内自行解决与原单位之间的有关问题。</w:t>
      </w:r>
      <w:r>
        <w:rPr>
          <w:rFonts w:hint="eastAsia" w:ascii="仿宋" w:hAnsi="仿宋" w:eastAsia="仿宋" w:cs="Times New Roman"/>
          <w:color w:val="000000" w:themeColor="text1"/>
          <w:sz w:val="30"/>
          <w:szCs w:val="30"/>
          <w14:textFill>
            <w14:solidFill>
              <w14:schemeClr w14:val="tx1"/>
            </w14:solidFill>
          </w14:textFill>
        </w:rPr>
        <w:br w:type="textWrapping"/>
      </w:r>
      <w:r>
        <w:rPr>
          <w:rFonts w:hint="eastAsia" w:ascii="仿宋" w:hAnsi="仿宋" w:eastAsia="仿宋" w:cs="Times New Roman"/>
          <w:color w:val="000000" w:themeColor="text1"/>
          <w:sz w:val="30"/>
          <w:szCs w:val="30"/>
          <w14:textFill>
            <w14:solidFill>
              <w14:schemeClr w14:val="tx1"/>
            </w14:solidFill>
          </w14:textFill>
        </w:rPr>
        <w:t xml:space="preserve">    （三）报名者已明确知道并认可本次公开招聘过程中关于信息公开的规定；报名者已明确知道因个人信息公开可能给本人带来的不良影响，并承诺独自承担因此而带来的后果（个人信息公开的方式、内容、范围等均将严格限定在本公告列出的范围内）。</w:t>
      </w:r>
      <w:r>
        <w:rPr>
          <w:rFonts w:hint="eastAsia" w:ascii="仿宋" w:hAnsi="仿宋" w:eastAsia="仿宋" w:cs="Times New Roman"/>
          <w:color w:val="000000" w:themeColor="text1"/>
          <w:sz w:val="30"/>
          <w:szCs w:val="30"/>
          <w14:textFill>
            <w14:solidFill>
              <w14:schemeClr w14:val="tx1"/>
            </w14:solidFill>
          </w14:textFill>
        </w:rPr>
        <w:br w:type="textWrapping"/>
      </w:r>
      <w:r>
        <w:rPr>
          <w:rFonts w:hint="eastAsia" w:ascii="仿宋" w:hAnsi="仿宋" w:eastAsia="仿宋" w:cs="Times New Roman"/>
          <w:color w:val="000000" w:themeColor="text1"/>
          <w:sz w:val="30"/>
          <w:szCs w:val="30"/>
          <w14:textFill>
            <w14:solidFill>
              <w14:schemeClr w14:val="tx1"/>
            </w14:solidFill>
          </w14:textFill>
        </w:rPr>
        <w:t xml:space="preserve">    如报考者不能承诺以上义务，或有违反以上义务的情况，视为报名者放弃参加本次招聘，招聘单位也有权随时终止报名者的应聘资格。</w:t>
      </w:r>
      <w:r>
        <w:rPr>
          <w:rFonts w:hint="eastAsia" w:ascii="仿宋" w:hAnsi="仿宋" w:eastAsia="仿宋" w:cs="Times New Roman"/>
          <w:color w:val="000000" w:themeColor="text1"/>
          <w:sz w:val="30"/>
          <w:szCs w:val="30"/>
          <w14:textFill>
            <w14:solidFill>
              <w14:schemeClr w14:val="tx1"/>
            </w14:solidFill>
          </w14:textFill>
        </w:rPr>
        <w:br w:type="textWrapping"/>
      </w:r>
      <w:r>
        <w:rPr>
          <w:rFonts w:hint="eastAsia" w:ascii="仿宋" w:hAnsi="仿宋" w:eastAsia="仿宋" w:cs="Times New Roman"/>
          <w:color w:val="000000" w:themeColor="text1"/>
          <w:sz w:val="30"/>
          <w:szCs w:val="30"/>
          <w14:textFill>
            <w14:solidFill>
              <w14:schemeClr w14:val="tx1"/>
            </w14:solidFill>
          </w14:textFill>
        </w:rPr>
        <w:t xml:space="preserve">   </w:t>
      </w:r>
      <w:r>
        <w:rPr>
          <w:rFonts w:hint="eastAsia" w:ascii="黑体" w:hAnsi="黑体" w:eastAsia="黑体"/>
          <w:color w:val="000000" w:themeColor="text1"/>
          <w:sz w:val="30"/>
          <w:szCs w:val="30"/>
          <w:shd w:val="clear" w:color="auto" w:fill="FFFFFF"/>
          <w14:textFill>
            <w14:solidFill>
              <w14:schemeClr w14:val="tx1"/>
            </w14:solidFill>
          </w14:textFill>
        </w:rPr>
        <w:t xml:space="preserve"> 十二、其他事项</w:t>
      </w:r>
      <w:r>
        <w:rPr>
          <w:rFonts w:hint="eastAsia" w:ascii="仿宋" w:hAnsi="仿宋" w:eastAsia="仿宋" w:cs="Times New Roman"/>
          <w:color w:val="000000" w:themeColor="text1"/>
          <w:sz w:val="30"/>
          <w:szCs w:val="30"/>
          <w14:textFill>
            <w14:solidFill>
              <w14:schemeClr w14:val="tx1"/>
            </w14:solidFill>
          </w14:textFill>
        </w:rPr>
        <w:br w:type="textWrapping"/>
      </w:r>
      <w:r>
        <w:rPr>
          <w:rFonts w:hint="eastAsia" w:ascii="仿宋" w:hAnsi="仿宋" w:eastAsia="仿宋" w:cs="Times New Roman"/>
          <w:color w:val="000000" w:themeColor="text1"/>
          <w:sz w:val="30"/>
          <w:szCs w:val="30"/>
          <w14:textFill>
            <w14:solidFill>
              <w14:schemeClr w14:val="tx1"/>
            </w14:solidFill>
          </w14:textFill>
        </w:rPr>
        <w:t xml:space="preserve">    （一） 本次公开招聘的</w:t>
      </w:r>
      <w:r>
        <w:rPr>
          <w:rFonts w:hint="eastAsia" w:ascii="仿宋" w:hAnsi="仿宋" w:eastAsia="仿宋" w:cs="Times New Roman"/>
          <w:color w:val="000000" w:themeColor="text1"/>
          <w:sz w:val="30"/>
          <w:szCs w:val="30"/>
          <w:lang w:eastAsia="zh-CN"/>
          <w14:textFill>
            <w14:solidFill>
              <w14:schemeClr w14:val="tx1"/>
            </w14:solidFill>
          </w14:textFill>
        </w:rPr>
        <w:t>重要</w:t>
      </w:r>
      <w:r>
        <w:rPr>
          <w:rFonts w:hint="eastAsia" w:ascii="仿宋" w:hAnsi="仿宋" w:eastAsia="仿宋" w:cs="Times New Roman"/>
          <w:color w:val="000000" w:themeColor="text1"/>
          <w:sz w:val="30"/>
          <w:szCs w:val="30"/>
          <w14:textFill>
            <w14:solidFill>
              <w14:schemeClr w14:val="tx1"/>
            </w14:solidFill>
          </w14:textFill>
        </w:rPr>
        <w:t>信息都将在中国体育人才网（</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"http://www.tyrc.org.cn/" </w:instrText>
      </w:r>
      <w:r>
        <w:rPr>
          <w:color w:val="000000" w:themeColor="text1"/>
          <w14:textFill>
            <w14:solidFill>
              <w14:schemeClr w14:val="tx1"/>
            </w14:solidFill>
          </w14:textFill>
        </w:rPr>
        <w:fldChar w:fldCharType="separate"/>
      </w:r>
      <w:r>
        <w:rPr>
          <w:rStyle w:val="9"/>
          <w:rFonts w:ascii="仿宋" w:hAnsi="仿宋" w:eastAsia="仿宋" w:cs="Times New Roman"/>
          <w:color w:val="000000" w:themeColor="text1"/>
          <w:sz w:val="30"/>
          <w:szCs w:val="30"/>
          <w:u w:val="none"/>
          <w14:textFill>
            <w14:solidFill>
              <w14:schemeClr w14:val="tx1"/>
            </w14:solidFill>
          </w14:textFill>
        </w:rPr>
        <w:t>http://www.tyrc.org.cn</w:t>
      </w:r>
      <w:r>
        <w:rPr>
          <w:rStyle w:val="9"/>
          <w:rFonts w:ascii="仿宋" w:hAnsi="仿宋" w:eastAsia="仿宋" w:cs="Times New Roman"/>
          <w:color w:val="000000" w:themeColor="text1"/>
          <w:sz w:val="30"/>
          <w:szCs w:val="30"/>
          <w:u w:val="none"/>
          <w14:textFill>
            <w14:solidFill>
              <w14:schemeClr w14:val="tx1"/>
            </w14:solidFill>
          </w14:textFill>
        </w:rPr>
        <w:fldChar w:fldCharType="end"/>
      </w:r>
      <w:r>
        <w:rPr>
          <w:rFonts w:hint="eastAsia" w:ascii="仿宋" w:hAnsi="仿宋" w:eastAsia="仿宋" w:cs="Times New Roman"/>
          <w:color w:val="000000" w:themeColor="text1"/>
          <w:sz w:val="30"/>
          <w:szCs w:val="30"/>
          <w14:textFill>
            <w14:solidFill>
              <w14:schemeClr w14:val="tx1"/>
            </w14:solidFill>
          </w14:textFill>
        </w:rPr>
        <w:t>）“公开招聘”专栏和国家体育总局青岛航海运动学校网站（</w:t>
      </w:r>
      <w:r>
        <w:rPr>
          <w:rFonts w:ascii="仿宋" w:hAnsi="仿宋" w:eastAsia="仿宋" w:cs="Times New Roman"/>
          <w:color w:val="000000" w:themeColor="text1"/>
          <w:sz w:val="30"/>
          <w:szCs w:val="30"/>
          <w14:textFill>
            <w14:solidFill>
              <w14:schemeClr w14:val="tx1"/>
            </w14:solidFill>
          </w14:textFill>
        </w:rPr>
        <w:t>http://www.chinacmsa.com</w:t>
      </w:r>
      <w:r>
        <w:rPr>
          <w:rFonts w:hint="eastAsia" w:ascii="仿宋" w:hAnsi="仿宋" w:eastAsia="仿宋" w:cs="Times New Roman"/>
          <w:color w:val="000000" w:themeColor="text1"/>
          <w:sz w:val="30"/>
          <w:szCs w:val="30"/>
          <w14:textFill>
            <w14:solidFill>
              <w14:schemeClr w14:val="tx1"/>
            </w14:solidFill>
          </w14:textFill>
        </w:rPr>
        <w:t>）中公布。工作安排如有变动，也将通过网络公布，不再另行通知，敬请考生留意。</w:t>
      </w:r>
      <w:r>
        <w:rPr>
          <w:rFonts w:hint="eastAsia" w:ascii="仿宋" w:hAnsi="仿宋" w:eastAsia="仿宋" w:cs="Times New Roman"/>
          <w:color w:val="000000" w:themeColor="text1"/>
          <w:sz w:val="30"/>
          <w:szCs w:val="30"/>
          <w14:textFill>
            <w14:solidFill>
              <w14:schemeClr w14:val="tx1"/>
            </w14:solidFill>
          </w14:textFill>
        </w:rPr>
        <w:br w:type="textWrapping"/>
      </w:r>
      <w:r>
        <w:rPr>
          <w:rFonts w:hint="eastAsia" w:ascii="仿宋" w:hAnsi="仿宋" w:eastAsia="仿宋" w:cs="Times New Roman"/>
          <w:color w:val="000000" w:themeColor="text1"/>
          <w:sz w:val="30"/>
          <w:szCs w:val="30"/>
          <w14:textFill>
            <w14:solidFill>
              <w14:schemeClr w14:val="tx1"/>
            </w14:solidFill>
          </w14:textFill>
        </w:rPr>
        <w:t xml:space="preserve">    （二）关于报名、考务、政策等方面的信息可咨询学校办公室（咨询电话：0532-66560599）。</w:t>
      </w:r>
      <w:r>
        <w:rPr>
          <w:rFonts w:hint="eastAsia" w:ascii="仿宋" w:hAnsi="仿宋" w:eastAsia="仿宋" w:cs="Times New Roman"/>
          <w:color w:val="000000" w:themeColor="text1"/>
          <w:sz w:val="30"/>
          <w:szCs w:val="30"/>
          <w14:textFill>
            <w14:solidFill>
              <w14:schemeClr w14:val="tx1"/>
            </w14:solidFill>
          </w14:textFill>
        </w:rPr>
        <w:br w:type="textWrapping"/>
      </w:r>
      <w:r>
        <w:rPr>
          <w:rFonts w:hint="eastAsia" w:ascii="仿宋" w:hAnsi="仿宋" w:eastAsia="仿宋" w:cs="Times New Roman"/>
          <w:color w:val="000000" w:themeColor="text1"/>
          <w:sz w:val="30"/>
          <w:szCs w:val="30"/>
          <w14:textFill>
            <w14:solidFill>
              <w14:schemeClr w14:val="tx1"/>
            </w14:solidFill>
          </w14:textFill>
        </w:rPr>
        <w:t xml:space="preserve">    （三）学校与聘用人员签订聘用合同后，按照国家有关规定为聘用人员缴纳养老保险、医疗保险、工伤保险、失业保险及住房公积金等，人事档案统一调入学校进行管理。</w:t>
      </w:r>
    </w:p>
    <w:p>
      <w:pPr>
        <w:spacing w:line="300" w:lineRule="exact"/>
        <w:ind w:firstLine="170" w:firstLineChars="50"/>
        <w:jc w:val="left"/>
        <w:rPr>
          <w:color w:val="000000" w:themeColor="text1"/>
          <w14:textFill>
            <w14:solidFill>
              <w14:schemeClr w14:val="tx1"/>
            </w14:solidFill>
          </w14:textFill>
        </w:rPr>
      </w:pPr>
    </w:p>
    <w:sectPr>
      <w:footerReference r:id="rId4" w:type="first"/>
      <w:footerReference r:id="rId3" w:type="default"/>
      <w:pgSz w:w="11906" w:h="16838"/>
      <w:pgMar w:top="1417" w:right="1531" w:bottom="1361" w:left="1531" w:header="851" w:footer="567" w:gutter="0"/>
      <w:pgNumType w:fmt="numberInDash" w:start="1"/>
      <w:cols w:space="425" w:num="1"/>
      <w:titlePg/>
      <w:docGrid w:type="linesAndChars" w:linePitch="590" w:charSpace="41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90"/>
      <w:jc w:val="right"/>
      <w:rPr>
        <w:rFonts w:asciiTheme="majorEastAsia" w:hAnsiTheme="majorEastAsia" w:eastAsiaTheme="majorEastAsia"/>
        <w:sz w:val="28"/>
        <w:szCs w:val="28"/>
        <w:lang w:val="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450"/>
      <w:rPr>
        <w:rFonts w:asciiTheme="majorEastAsia" w:hAnsiTheme="majorEastAsia" w:eastAsiaTheme="majorEastAsia"/>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0480E7"/>
    <w:multiLevelType w:val="singleLevel"/>
    <w:tmpl w:val="FE0480E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70"/>
  <w:drawingGridVerticalSpacing w:val="29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1F"/>
    <w:rsid w:val="00001DAD"/>
    <w:rsid w:val="000022BE"/>
    <w:rsid w:val="0000779D"/>
    <w:rsid w:val="00011468"/>
    <w:rsid w:val="000122E4"/>
    <w:rsid w:val="000135D9"/>
    <w:rsid w:val="0001538C"/>
    <w:rsid w:val="0001644F"/>
    <w:rsid w:val="00051FCB"/>
    <w:rsid w:val="0005341D"/>
    <w:rsid w:val="000545B1"/>
    <w:rsid w:val="00054E73"/>
    <w:rsid w:val="000623EA"/>
    <w:rsid w:val="000738B8"/>
    <w:rsid w:val="00077F86"/>
    <w:rsid w:val="00081D7B"/>
    <w:rsid w:val="00086AF2"/>
    <w:rsid w:val="000A267C"/>
    <w:rsid w:val="000A7605"/>
    <w:rsid w:val="000B3989"/>
    <w:rsid w:val="000C4B4B"/>
    <w:rsid w:val="000C4BFD"/>
    <w:rsid w:val="000C65A0"/>
    <w:rsid w:val="000D5255"/>
    <w:rsid w:val="000E21CB"/>
    <w:rsid w:val="000E2239"/>
    <w:rsid w:val="000E5111"/>
    <w:rsid w:val="000E79B4"/>
    <w:rsid w:val="0010150E"/>
    <w:rsid w:val="001063E2"/>
    <w:rsid w:val="00130497"/>
    <w:rsid w:val="0013576A"/>
    <w:rsid w:val="00136E3C"/>
    <w:rsid w:val="00141EB2"/>
    <w:rsid w:val="0015208B"/>
    <w:rsid w:val="0016477A"/>
    <w:rsid w:val="001647DB"/>
    <w:rsid w:val="00173997"/>
    <w:rsid w:val="001749EF"/>
    <w:rsid w:val="001808DE"/>
    <w:rsid w:val="001913ED"/>
    <w:rsid w:val="0019454E"/>
    <w:rsid w:val="001A2897"/>
    <w:rsid w:val="001B2B05"/>
    <w:rsid w:val="001B45DC"/>
    <w:rsid w:val="001C0492"/>
    <w:rsid w:val="001D0293"/>
    <w:rsid w:val="001D0905"/>
    <w:rsid w:val="001D5A1E"/>
    <w:rsid w:val="001E24A5"/>
    <w:rsid w:val="001E3C07"/>
    <w:rsid w:val="001F4D00"/>
    <w:rsid w:val="00205F52"/>
    <w:rsid w:val="00210DE9"/>
    <w:rsid w:val="00213296"/>
    <w:rsid w:val="00217B8C"/>
    <w:rsid w:val="00220241"/>
    <w:rsid w:val="00220E37"/>
    <w:rsid w:val="002409A9"/>
    <w:rsid w:val="00241A12"/>
    <w:rsid w:val="00254AFE"/>
    <w:rsid w:val="00256653"/>
    <w:rsid w:val="002703BB"/>
    <w:rsid w:val="00274136"/>
    <w:rsid w:val="0027706D"/>
    <w:rsid w:val="00283FA4"/>
    <w:rsid w:val="00285BFC"/>
    <w:rsid w:val="0028671F"/>
    <w:rsid w:val="00294230"/>
    <w:rsid w:val="002A043F"/>
    <w:rsid w:val="002A41C5"/>
    <w:rsid w:val="002B7413"/>
    <w:rsid w:val="002C2163"/>
    <w:rsid w:val="002C7293"/>
    <w:rsid w:val="002D1D5D"/>
    <w:rsid w:val="002D6DEF"/>
    <w:rsid w:val="002D6E1F"/>
    <w:rsid w:val="002E1901"/>
    <w:rsid w:val="002E239C"/>
    <w:rsid w:val="002F6DE0"/>
    <w:rsid w:val="002F7457"/>
    <w:rsid w:val="0030065C"/>
    <w:rsid w:val="00303862"/>
    <w:rsid w:val="00311D1C"/>
    <w:rsid w:val="00312BDA"/>
    <w:rsid w:val="0032170B"/>
    <w:rsid w:val="00327DBF"/>
    <w:rsid w:val="00330994"/>
    <w:rsid w:val="00333259"/>
    <w:rsid w:val="00340E44"/>
    <w:rsid w:val="00343E4B"/>
    <w:rsid w:val="00351345"/>
    <w:rsid w:val="00353234"/>
    <w:rsid w:val="0035742E"/>
    <w:rsid w:val="00357501"/>
    <w:rsid w:val="003736E8"/>
    <w:rsid w:val="00386D57"/>
    <w:rsid w:val="0038764E"/>
    <w:rsid w:val="00392D71"/>
    <w:rsid w:val="003A0CBC"/>
    <w:rsid w:val="003A0EA0"/>
    <w:rsid w:val="003B31B4"/>
    <w:rsid w:val="003C207F"/>
    <w:rsid w:val="003C67C8"/>
    <w:rsid w:val="003D494C"/>
    <w:rsid w:val="003D7FED"/>
    <w:rsid w:val="003F4E37"/>
    <w:rsid w:val="004030EF"/>
    <w:rsid w:val="00421753"/>
    <w:rsid w:val="0043632E"/>
    <w:rsid w:val="00437DA9"/>
    <w:rsid w:val="00440141"/>
    <w:rsid w:val="004442E2"/>
    <w:rsid w:val="00446C69"/>
    <w:rsid w:val="004572F2"/>
    <w:rsid w:val="00460465"/>
    <w:rsid w:val="0046156B"/>
    <w:rsid w:val="0048043A"/>
    <w:rsid w:val="00481FD1"/>
    <w:rsid w:val="0048564B"/>
    <w:rsid w:val="004874A1"/>
    <w:rsid w:val="004877FD"/>
    <w:rsid w:val="00487ED8"/>
    <w:rsid w:val="00490074"/>
    <w:rsid w:val="004B18CE"/>
    <w:rsid w:val="004D027F"/>
    <w:rsid w:val="004D3042"/>
    <w:rsid w:val="004D7A2E"/>
    <w:rsid w:val="004E1016"/>
    <w:rsid w:val="004E31B7"/>
    <w:rsid w:val="004E4098"/>
    <w:rsid w:val="004E478C"/>
    <w:rsid w:val="004F6226"/>
    <w:rsid w:val="00503A1D"/>
    <w:rsid w:val="005116F7"/>
    <w:rsid w:val="0051727A"/>
    <w:rsid w:val="00546BF1"/>
    <w:rsid w:val="0054723B"/>
    <w:rsid w:val="00547CB5"/>
    <w:rsid w:val="0055002E"/>
    <w:rsid w:val="00552307"/>
    <w:rsid w:val="005636FE"/>
    <w:rsid w:val="00565113"/>
    <w:rsid w:val="0056636C"/>
    <w:rsid w:val="00566684"/>
    <w:rsid w:val="00570867"/>
    <w:rsid w:val="00571013"/>
    <w:rsid w:val="00572077"/>
    <w:rsid w:val="005739AE"/>
    <w:rsid w:val="0057664B"/>
    <w:rsid w:val="00586A53"/>
    <w:rsid w:val="005925EF"/>
    <w:rsid w:val="0059593F"/>
    <w:rsid w:val="005A6710"/>
    <w:rsid w:val="005B468D"/>
    <w:rsid w:val="005B47BA"/>
    <w:rsid w:val="005C1BB7"/>
    <w:rsid w:val="005C2253"/>
    <w:rsid w:val="005D0018"/>
    <w:rsid w:val="005D30C3"/>
    <w:rsid w:val="005E463F"/>
    <w:rsid w:val="005E5A1A"/>
    <w:rsid w:val="005E5A91"/>
    <w:rsid w:val="005F03F3"/>
    <w:rsid w:val="00600900"/>
    <w:rsid w:val="00604C69"/>
    <w:rsid w:val="0061507D"/>
    <w:rsid w:val="00622053"/>
    <w:rsid w:val="0063116B"/>
    <w:rsid w:val="006312EC"/>
    <w:rsid w:val="006324BA"/>
    <w:rsid w:val="00635D9A"/>
    <w:rsid w:val="0063785A"/>
    <w:rsid w:val="00644D9B"/>
    <w:rsid w:val="00650163"/>
    <w:rsid w:val="0065178A"/>
    <w:rsid w:val="006623B4"/>
    <w:rsid w:val="006724B3"/>
    <w:rsid w:val="00674150"/>
    <w:rsid w:val="00682279"/>
    <w:rsid w:val="00685D32"/>
    <w:rsid w:val="00693FFD"/>
    <w:rsid w:val="00695B0E"/>
    <w:rsid w:val="006A09E7"/>
    <w:rsid w:val="006A6F74"/>
    <w:rsid w:val="006B4BBA"/>
    <w:rsid w:val="006D7BDE"/>
    <w:rsid w:val="006F423A"/>
    <w:rsid w:val="00702B66"/>
    <w:rsid w:val="007139F3"/>
    <w:rsid w:val="00715561"/>
    <w:rsid w:val="00715AC7"/>
    <w:rsid w:val="007173AE"/>
    <w:rsid w:val="00720150"/>
    <w:rsid w:val="007261CC"/>
    <w:rsid w:val="00736B89"/>
    <w:rsid w:val="00742324"/>
    <w:rsid w:val="007478B7"/>
    <w:rsid w:val="00754CDB"/>
    <w:rsid w:val="0076330B"/>
    <w:rsid w:val="00764369"/>
    <w:rsid w:val="007775CC"/>
    <w:rsid w:val="00783FBE"/>
    <w:rsid w:val="007963F6"/>
    <w:rsid w:val="007A3BF5"/>
    <w:rsid w:val="007A4BAA"/>
    <w:rsid w:val="007A6C41"/>
    <w:rsid w:val="007B3C4D"/>
    <w:rsid w:val="007C53B2"/>
    <w:rsid w:val="007C610C"/>
    <w:rsid w:val="007C79C7"/>
    <w:rsid w:val="007C7EEA"/>
    <w:rsid w:val="007E083F"/>
    <w:rsid w:val="007E12DA"/>
    <w:rsid w:val="007F3110"/>
    <w:rsid w:val="007F4C83"/>
    <w:rsid w:val="007F53C4"/>
    <w:rsid w:val="007F6F64"/>
    <w:rsid w:val="00811A95"/>
    <w:rsid w:val="00813B9B"/>
    <w:rsid w:val="00822407"/>
    <w:rsid w:val="00823A21"/>
    <w:rsid w:val="00833A4F"/>
    <w:rsid w:val="00844EE8"/>
    <w:rsid w:val="0086025E"/>
    <w:rsid w:val="008800A5"/>
    <w:rsid w:val="00886615"/>
    <w:rsid w:val="00890352"/>
    <w:rsid w:val="008932B2"/>
    <w:rsid w:val="00897808"/>
    <w:rsid w:val="008A1097"/>
    <w:rsid w:val="008A6028"/>
    <w:rsid w:val="008B380C"/>
    <w:rsid w:val="008B5E81"/>
    <w:rsid w:val="008E28F1"/>
    <w:rsid w:val="008F3007"/>
    <w:rsid w:val="008F5C46"/>
    <w:rsid w:val="009017BD"/>
    <w:rsid w:val="00915242"/>
    <w:rsid w:val="0092641C"/>
    <w:rsid w:val="00932389"/>
    <w:rsid w:val="009357B2"/>
    <w:rsid w:val="00942171"/>
    <w:rsid w:val="00943553"/>
    <w:rsid w:val="0094640F"/>
    <w:rsid w:val="00946C99"/>
    <w:rsid w:val="00957622"/>
    <w:rsid w:val="009855A7"/>
    <w:rsid w:val="00987F71"/>
    <w:rsid w:val="00987F8C"/>
    <w:rsid w:val="0099050F"/>
    <w:rsid w:val="00991864"/>
    <w:rsid w:val="009B7204"/>
    <w:rsid w:val="009C2BC9"/>
    <w:rsid w:val="009C76B7"/>
    <w:rsid w:val="009E4440"/>
    <w:rsid w:val="009E5205"/>
    <w:rsid w:val="009F0C05"/>
    <w:rsid w:val="009F1D80"/>
    <w:rsid w:val="009F1D9C"/>
    <w:rsid w:val="00A012E6"/>
    <w:rsid w:val="00A07D7B"/>
    <w:rsid w:val="00A158A3"/>
    <w:rsid w:val="00A16BF7"/>
    <w:rsid w:val="00A23496"/>
    <w:rsid w:val="00A2439D"/>
    <w:rsid w:val="00A27F10"/>
    <w:rsid w:val="00A30550"/>
    <w:rsid w:val="00A320FE"/>
    <w:rsid w:val="00A3744E"/>
    <w:rsid w:val="00A42082"/>
    <w:rsid w:val="00A47797"/>
    <w:rsid w:val="00A53341"/>
    <w:rsid w:val="00A55876"/>
    <w:rsid w:val="00A722E6"/>
    <w:rsid w:val="00A75167"/>
    <w:rsid w:val="00A8491C"/>
    <w:rsid w:val="00A91C47"/>
    <w:rsid w:val="00A97D3B"/>
    <w:rsid w:val="00A97F37"/>
    <w:rsid w:val="00AA1A38"/>
    <w:rsid w:val="00AA3255"/>
    <w:rsid w:val="00AA353A"/>
    <w:rsid w:val="00AA666E"/>
    <w:rsid w:val="00AA69B0"/>
    <w:rsid w:val="00AA6C03"/>
    <w:rsid w:val="00AB2BA4"/>
    <w:rsid w:val="00AB7FAB"/>
    <w:rsid w:val="00AD1E9A"/>
    <w:rsid w:val="00AE2F7D"/>
    <w:rsid w:val="00AE3C12"/>
    <w:rsid w:val="00AE7BF2"/>
    <w:rsid w:val="00AF19AE"/>
    <w:rsid w:val="00AF5578"/>
    <w:rsid w:val="00B03EC7"/>
    <w:rsid w:val="00B31CFC"/>
    <w:rsid w:val="00B32F08"/>
    <w:rsid w:val="00B36861"/>
    <w:rsid w:val="00B46E42"/>
    <w:rsid w:val="00B505E4"/>
    <w:rsid w:val="00B50A25"/>
    <w:rsid w:val="00B5377A"/>
    <w:rsid w:val="00B605A8"/>
    <w:rsid w:val="00B60D4A"/>
    <w:rsid w:val="00B6210A"/>
    <w:rsid w:val="00B652D7"/>
    <w:rsid w:val="00B71632"/>
    <w:rsid w:val="00B7669C"/>
    <w:rsid w:val="00B766CD"/>
    <w:rsid w:val="00B85B9E"/>
    <w:rsid w:val="00B862A4"/>
    <w:rsid w:val="00B91129"/>
    <w:rsid w:val="00B9288E"/>
    <w:rsid w:val="00BA0744"/>
    <w:rsid w:val="00BA2153"/>
    <w:rsid w:val="00BC54AB"/>
    <w:rsid w:val="00BD0003"/>
    <w:rsid w:val="00BD2344"/>
    <w:rsid w:val="00BD2A23"/>
    <w:rsid w:val="00BD2FBC"/>
    <w:rsid w:val="00BE15B5"/>
    <w:rsid w:val="00BE2D77"/>
    <w:rsid w:val="00BE2F31"/>
    <w:rsid w:val="00BE32BF"/>
    <w:rsid w:val="00BE5C53"/>
    <w:rsid w:val="00BF1D50"/>
    <w:rsid w:val="00C07B39"/>
    <w:rsid w:val="00C11125"/>
    <w:rsid w:val="00C1476E"/>
    <w:rsid w:val="00C14929"/>
    <w:rsid w:val="00C22AEE"/>
    <w:rsid w:val="00C22D74"/>
    <w:rsid w:val="00C2422A"/>
    <w:rsid w:val="00C26F47"/>
    <w:rsid w:val="00C279D9"/>
    <w:rsid w:val="00C44527"/>
    <w:rsid w:val="00C46A7E"/>
    <w:rsid w:val="00C57B31"/>
    <w:rsid w:val="00C7102F"/>
    <w:rsid w:val="00C75FBD"/>
    <w:rsid w:val="00C91B49"/>
    <w:rsid w:val="00C91E90"/>
    <w:rsid w:val="00C934FC"/>
    <w:rsid w:val="00C97A7F"/>
    <w:rsid w:val="00CA3FE4"/>
    <w:rsid w:val="00CA59A7"/>
    <w:rsid w:val="00CA6AAE"/>
    <w:rsid w:val="00CB3596"/>
    <w:rsid w:val="00CD366A"/>
    <w:rsid w:val="00CD5119"/>
    <w:rsid w:val="00CE3534"/>
    <w:rsid w:val="00CF2ED7"/>
    <w:rsid w:val="00CF485F"/>
    <w:rsid w:val="00D00DFA"/>
    <w:rsid w:val="00D0227A"/>
    <w:rsid w:val="00D062EC"/>
    <w:rsid w:val="00D06F41"/>
    <w:rsid w:val="00D16DCF"/>
    <w:rsid w:val="00D17128"/>
    <w:rsid w:val="00D1730C"/>
    <w:rsid w:val="00D248CE"/>
    <w:rsid w:val="00D316DC"/>
    <w:rsid w:val="00D66E36"/>
    <w:rsid w:val="00D76708"/>
    <w:rsid w:val="00D76901"/>
    <w:rsid w:val="00D772C8"/>
    <w:rsid w:val="00D864F2"/>
    <w:rsid w:val="00D9264D"/>
    <w:rsid w:val="00DB15FC"/>
    <w:rsid w:val="00DB2363"/>
    <w:rsid w:val="00DB2CD3"/>
    <w:rsid w:val="00DC48BB"/>
    <w:rsid w:val="00DD51DA"/>
    <w:rsid w:val="00DE07A0"/>
    <w:rsid w:val="00DE4E9A"/>
    <w:rsid w:val="00DE7322"/>
    <w:rsid w:val="00DF3625"/>
    <w:rsid w:val="00DF5846"/>
    <w:rsid w:val="00E00DA5"/>
    <w:rsid w:val="00E21ED0"/>
    <w:rsid w:val="00E271BB"/>
    <w:rsid w:val="00E30E8C"/>
    <w:rsid w:val="00E35F73"/>
    <w:rsid w:val="00E3643F"/>
    <w:rsid w:val="00E40D34"/>
    <w:rsid w:val="00E41FDF"/>
    <w:rsid w:val="00E43245"/>
    <w:rsid w:val="00E46FDF"/>
    <w:rsid w:val="00E57010"/>
    <w:rsid w:val="00E63653"/>
    <w:rsid w:val="00E67446"/>
    <w:rsid w:val="00E72460"/>
    <w:rsid w:val="00E77543"/>
    <w:rsid w:val="00E82AC5"/>
    <w:rsid w:val="00E85B7B"/>
    <w:rsid w:val="00E85D68"/>
    <w:rsid w:val="00E95E16"/>
    <w:rsid w:val="00EA4511"/>
    <w:rsid w:val="00EB47B6"/>
    <w:rsid w:val="00EC2E7A"/>
    <w:rsid w:val="00EC6539"/>
    <w:rsid w:val="00EC6F96"/>
    <w:rsid w:val="00ED712D"/>
    <w:rsid w:val="00EF0655"/>
    <w:rsid w:val="00EF0928"/>
    <w:rsid w:val="00EF4471"/>
    <w:rsid w:val="00EF5A11"/>
    <w:rsid w:val="00F00E29"/>
    <w:rsid w:val="00F04935"/>
    <w:rsid w:val="00F103F2"/>
    <w:rsid w:val="00F12DD0"/>
    <w:rsid w:val="00F234A1"/>
    <w:rsid w:val="00F31923"/>
    <w:rsid w:val="00F32A83"/>
    <w:rsid w:val="00F33160"/>
    <w:rsid w:val="00F35596"/>
    <w:rsid w:val="00F47AEC"/>
    <w:rsid w:val="00F53B2C"/>
    <w:rsid w:val="00F65DB1"/>
    <w:rsid w:val="00F6601E"/>
    <w:rsid w:val="00F72691"/>
    <w:rsid w:val="00F87495"/>
    <w:rsid w:val="00F93711"/>
    <w:rsid w:val="00FA3BA9"/>
    <w:rsid w:val="00FA6DC7"/>
    <w:rsid w:val="00FB34FF"/>
    <w:rsid w:val="00FB4E59"/>
    <w:rsid w:val="00FB79F9"/>
    <w:rsid w:val="00FC109B"/>
    <w:rsid w:val="00FC287A"/>
    <w:rsid w:val="00FC2A18"/>
    <w:rsid w:val="00FD5BDD"/>
    <w:rsid w:val="00FE4D11"/>
    <w:rsid w:val="00FF0C42"/>
    <w:rsid w:val="00FF193E"/>
    <w:rsid w:val="05E81B61"/>
    <w:rsid w:val="20880EA1"/>
    <w:rsid w:val="28B629BA"/>
    <w:rsid w:val="2E734115"/>
    <w:rsid w:val="3BDB3243"/>
    <w:rsid w:val="41E51450"/>
    <w:rsid w:val="73732171"/>
    <w:rsid w:val="754E0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6"/>
    <w:semiHidden/>
    <w:unhideWhenUsed/>
    <w:qFormat/>
    <w:uiPriority w:val="99"/>
    <w:pPr>
      <w:ind w:left="100" w:leftChars="2500"/>
    </w:p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unhideWhenUsed/>
    <w:qFormat/>
    <w:uiPriority w:val="99"/>
    <w:rPr>
      <w:color w:val="0000FF"/>
      <w:u w:val="single"/>
    </w:rPr>
  </w:style>
  <w:style w:type="character" w:customStyle="1" w:styleId="10">
    <w:name w:val="标题 1 Char"/>
    <w:basedOn w:val="8"/>
    <w:link w:val="2"/>
    <w:qFormat/>
    <w:uiPriority w:val="9"/>
    <w:rPr>
      <w:rFonts w:ascii="宋体" w:hAnsi="宋体" w:eastAsia="宋体" w:cs="宋体"/>
      <w:b/>
      <w:bCs/>
      <w:kern w:val="36"/>
      <w:sz w:val="48"/>
      <w:szCs w:val="48"/>
    </w:rPr>
  </w:style>
  <w:style w:type="character" w:customStyle="1" w:styleId="11">
    <w:name w:val="页眉 Char"/>
    <w:basedOn w:val="8"/>
    <w:link w:val="6"/>
    <w:qFormat/>
    <w:uiPriority w:val="99"/>
    <w:rPr>
      <w:sz w:val="18"/>
      <w:szCs w:val="18"/>
    </w:rPr>
  </w:style>
  <w:style w:type="character" w:customStyle="1" w:styleId="12">
    <w:name w:val="页脚 Char"/>
    <w:basedOn w:val="8"/>
    <w:link w:val="5"/>
    <w:qFormat/>
    <w:uiPriority w:val="99"/>
    <w:rPr>
      <w:sz w:val="18"/>
      <w:szCs w:val="18"/>
    </w:rPr>
  </w:style>
  <w:style w:type="character" w:customStyle="1" w:styleId="13">
    <w:name w:val="批注框文本 Char"/>
    <w:basedOn w:val="8"/>
    <w:link w:val="4"/>
    <w:semiHidden/>
    <w:qFormat/>
    <w:uiPriority w:val="99"/>
    <w:rPr>
      <w:rFonts w:eastAsia="仿宋_GB2312"/>
      <w:sz w:val="18"/>
      <w:szCs w:val="18"/>
    </w:rPr>
  </w:style>
  <w:style w:type="paragraph" w:customStyle="1" w:styleId="14">
    <w:name w:val="Char Char Char Char Char Char Char Char Char Char Char Char Char Char Char Char"/>
    <w:basedOn w:val="1"/>
    <w:qFormat/>
    <w:uiPriority w:val="0"/>
    <w:pPr>
      <w:tabs>
        <w:tab w:val="left" w:pos="360"/>
      </w:tabs>
    </w:pPr>
    <w:rPr>
      <w:rFonts w:ascii="Times New Roman" w:hAnsi="Times New Roman" w:eastAsia="宋体" w:cs="Times New Roman"/>
      <w:sz w:val="24"/>
      <w:szCs w:val="24"/>
    </w:rPr>
  </w:style>
  <w:style w:type="paragraph" w:styleId="15">
    <w:name w:val="List Paragraph"/>
    <w:basedOn w:val="1"/>
    <w:qFormat/>
    <w:uiPriority w:val="34"/>
    <w:pPr>
      <w:ind w:firstLine="420" w:firstLineChars="200"/>
    </w:pPr>
  </w:style>
  <w:style w:type="character" w:customStyle="1" w:styleId="16">
    <w:name w:val="日期 Char"/>
    <w:basedOn w:val="8"/>
    <w:link w:val="3"/>
    <w:semiHidden/>
    <w:qFormat/>
    <w:uiPriority w:val="99"/>
    <w:rPr>
      <w:rFonts w:eastAsia="仿宋_GB2312"/>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37DF47-0841-41C9-9796-4598A9FA8D2B}">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608</Words>
  <Characters>3466</Characters>
  <Lines>28</Lines>
  <Paragraphs>8</Paragraphs>
  <TotalTime>7</TotalTime>
  <ScaleCrop>false</ScaleCrop>
  <LinksUpToDate>false</LinksUpToDate>
  <CharactersWithSpaces>4066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2020-11-27T00:48:00Z</dcterms:created>
  <dc:creator>CHINADA</dc:creator>
  <cp:lastModifiedBy>user</cp:lastModifiedBy>
  <cp:lastPrinted>2020-11-27T01:30:00Z</cp:lastPrinted>
  <dcterms:modified xsi:type="dcterms:W3CDTF">2020-12-09T01:42:02Z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