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1" w:rsidRDefault="00430F8D">
      <w:pPr>
        <w:spacing w:line="578" w:lineRule="exact"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附件</w:t>
      </w:r>
      <w:r>
        <w:rPr>
          <w:rFonts w:ascii="方正黑体" w:eastAsia="方正黑体" w:hAnsi="方正黑体" w:cs="方正黑体" w:hint="eastAsia"/>
          <w:sz w:val="32"/>
          <w:szCs w:val="32"/>
        </w:rPr>
        <w:t>4:</w:t>
      </w:r>
    </w:p>
    <w:p w:rsidR="00BB6361" w:rsidRDefault="00BB6361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B6361" w:rsidRDefault="00430F8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赫章县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年招募乡村幼儿教育志愿者报名、笔试、面试现场疫情防控要求</w:t>
      </w:r>
    </w:p>
    <w:p w:rsidR="00BB6361" w:rsidRDefault="00430F8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（修订）</w:t>
      </w:r>
    </w:p>
    <w:p w:rsidR="00BB6361" w:rsidRDefault="00BB6361">
      <w:pPr>
        <w:spacing w:line="578" w:lineRule="exact"/>
        <w:ind w:firstLineChars="100" w:firstLine="44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BB6361" w:rsidRDefault="00430F8D">
      <w:pPr>
        <w:spacing w:line="578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年我县公开招募乡村幼儿教育志愿者报名、笔试及面试工作期间新冠肺炎防控工作，保障招募工作安全、顺利开展，根据“外防输入、内防反弹”疫情防控的总体要求，结合招募工作实际，特对我县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年公开招募乡村幼儿教育志愿者报名、笔试及进入面试考生新冠肺炎疫情防控作以下具体要求：</w:t>
      </w:r>
    </w:p>
    <w:p w:rsidR="00BB6361" w:rsidRDefault="00430F8D">
      <w:pPr>
        <w:spacing w:line="578" w:lineRule="exact"/>
        <w:ind w:firstLineChars="200" w:firstLine="640"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一、报名、笔试及面试现场考生疫情防控要求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（一）“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贵州健康码”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个人行程码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为绿码且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的体温监测表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>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报名、笔试或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考生需自行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准备一次性使用医用口罩，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未佩戴一次性使用医用口罩的考生不得进入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报名、笔试或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进入相应地点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后，均须保持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安全距离，不得扎堆聚集。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（四）进入笔试或面试的考生疫情防控要求，若在相应时间段上级部门有新的规定，招募领导小组第一时间将在赫章县人民政府网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（网址：</w:t>
      </w:r>
      <w:hyperlink r:id="rId7" w:history="1">
        <w:r>
          <w:rPr>
            <w:rStyle w:val="a3"/>
            <w:rFonts w:ascii="仿宋_GB2312" w:eastAsia="仿宋_GB2312" w:hAnsi="仿宋_GB2312" w:cs="仿宋_GB2312" w:hint="eastAsia"/>
            <w:kern w:val="0"/>
            <w:sz w:val="32"/>
            <w:szCs w:val="32"/>
          </w:rPr>
          <w:t>http://www.gzhezhang.gov.cn/</w:t>
        </w:r>
        <w:r>
          <w:rPr>
            <w:rStyle w:val="a3"/>
            <w:rFonts w:ascii="仿宋_GB2312" w:eastAsia="仿宋_GB2312" w:hAnsi="仿宋_GB2312" w:cs="仿宋_GB2312" w:hint="eastAsia"/>
            <w:kern w:val="0"/>
            <w:sz w:val="32"/>
            <w:szCs w:val="32"/>
          </w:rPr>
          <w:t>）</w:t>
        </w:r>
        <w:r>
          <w:rPr>
            <w:rStyle w:val="a3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lastRenderedPageBreak/>
          <w:t>上进行公示新的要求。</w:t>
        </w:r>
      </w:hyperlink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（五）考生进入报名、笔试或面试场地均需提供《报考人员健康登记表和健康承诺书》（附件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）和《体温测量登记表》（附件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B6361" w:rsidRDefault="00430F8D">
      <w:pPr>
        <w:spacing w:line="578" w:lineRule="exact"/>
        <w:ind w:firstLineChars="200" w:firstLine="640"/>
        <w:jc w:val="left"/>
        <w:rPr>
          <w:rFonts w:ascii="方正黑体" w:eastAsia="方正黑体" w:hAnsi="方正黑体" w:cs="方正黑体"/>
          <w:color w:val="000000"/>
          <w:kern w:val="0"/>
          <w:sz w:val="32"/>
          <w:szCs w:val="32"/>
          <w:lang/>
        </w:rPr>
      </w:pPr>
      <w:r>
        <w:rPr>
          <w:rFonts w:ascii="方正黑体" w:eastAsia="方正黑体" w:hAnsi="方正黑体" w:cs="方正黑体" w:hint="eastAsia"/>
          <w:color w:val="000000"/>
          <w:kern w:val="0"/>
          <w:sz w:val="32"/>
          <w:szCs w:val="32"/>
          <w:lang/>
        </w:rPr>
        <w:t>二、其他疫情防控要求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方正黑体" w:eastAsia="仿宋_GB2312" w:hAnsi="方正黑体" w:cs="方正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仍处于康复或隔离期的病例、无症状感染者、密切接触者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、密切的密切接触者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天内境外来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中高风险地区来赫返赫人员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天内重点人员（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境外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人员、中高风险地区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人员、确诊病例或无症状感染者的密切接触者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以外的中高风险地区所在地（市、州）来赫返赫考生，需在贵州省范围内持有核酸检测阴性结果证明方可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省外所有来赫返赫的考生必须持有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天之内的省内核酸检测阴性结果证明方可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相应地点参加报名、笔试或面试。</w:t>
      </w:r>
    </w:p>
    <w:p w:rsidR="00BB6361" w:rsidRDefault="00430F8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因其它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疫情防控要求所产生的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个人原因无法参加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报名、笔试或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的考生，视同放弃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招募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资格。</w:t>
      </w:r>
    </w:p>
    <w:p w:rsidR="00BB6361" w:rsidRDefault="00BB636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BB6361" w:rsidRDefault="00BB636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B6361" w:rsidSect="00BB6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8D" w:rsidRDefault="00430F8D" w:rsidP="00656C31">
      <w:r>
        <w:separator/>
      </w:r>
    </w:p>
  </w:endnote>
  <w:endnote w:type="continuationSeparator" w:id="1">
    <w:p w:rsidR="00430F8D" w:rsidRDefault="00430F8D" w:rsidP="0065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8D" w:rsidRDefault="00430F8D" w:rsidP="00656C31">
      <w:r>
        <w:separator/>
      </w:r>
    </w:p>
  </w:footnote>
  <w:footnote w:type="continuationSeparator" w:id="1">
    <w:p w:rsidR="00430F8D" w:rsidRDefault="00430F8D" w:rsidP="00656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0A2A8F"/>
    <w:rsid w:val="00430F8D"/>
    <w:rsid w:val="00656C31"/>
    <w:rsid w:val="00BB6361"/>
    <w:rsid w:val="02962391"/>
    <w:rsid w:val="1D687103"/>
    <w:rsid w:val="2733086F"/>
    <w:rsid w:val="28226D99"/>
    <w:rsid w:val="290A2A8F"/>
    <w:rsid w:val="3DD8714E"/>
    <w:rsid w:val="48A913DD"/>
    <w:rsid w:val="4BFD5CEF"/>
    <w:rsid w:val="5CE355A2"/>
    <w:rsid w:val="672743D0"/>
    <w:rsid w:val="6BDC7FCD"/>
    <w:rsid w:val="77AA3055"/>
    <w:rsid w:val="77C2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3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361"/>
    <w:rPr>
      <w:color w:val="0000FF"/>
      <w:u w:val="single"/>
    </w:rPr>
  </w:style>
  <w:style w:type="paragraph" w:styleId="a4">
    <w:name w:val="header"/>
    <w:basedOn w:val="a"/>
    <w:link w:val="Char"/>
    <w:rsid w:val="0065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6C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5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6C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hezhang.gov.cn/&#65289;&#19978;&#36827;&#34892;&#20844;&#31034;&#26032;&#30340;&#35201;&#27714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MS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2021-01-26T12:48:00Z</dcterms:created>
  <dcterms:modified xsi:type="dcterms:W3CDTF">2021-01-26T12:48:00Z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