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附件1:</w:t>
      </w:r>
    </w:p>
    <w:bookmarkEnd w:id="0"/>
    <w:p>
      <w:pPr>
        <w:widowControl/>
        <w:spacing w:line="520" w:lineRule="exact"/>
        <w:jc w:val="center"/>
        <w:textAlignment w:val="center"/>
        <w:rPr>
          <w:rFonts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  <w:lang w:eastAsia="zh-CN"/>
        </w:rPr>
        <w:t>龙里县中医医院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公开招聘临聘人员报名表</w:t>
      </w:r>
    </w:p>
    <w:tbl>
      <w:tblPr>
        <w:tblStyle w:val="3"/>
        <w:tblpPr w:leftFromText="180" w:rightFromText="180" w:vertAnchor="text" w:horzAnchor="page" w:tblpX="959" w:tblpY="39"/>
        <w:tblOverlap w:val="never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07"/>
        <w:gridCol w:w="850"/>
        <w:gridCol w:w="65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96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6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7659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395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7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座机：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28" w:type="dxa"/>
            <w:gridSpan w:val="10"/>
            <w:noWrap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（从高中或初中开始连续填写至今）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9624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2020年   月   日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2020年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D0DD7"/>
    <w:rsid w:val="1D5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2021-02-03T12:11:00Z</dcterms:created>
  <dc:creator>容易记住你</dc:creator>
  <cp:lastModifiedBy>容易记住你</cp:lastModifiedBy>
  <dcterms:modified xsi:type="dcterms:W3CDTF">2021-02-03T12:12:14Z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