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15" w:beforeAutospacing="0" w:after="15" w:afterAutospacing="0" w:line="520" w:lineRule="exact"/>
        <w:jc w:val="both"/>
        <w:rPr>
          <w:rFonts w:hint="default" w:ascii="Times New Roman" w:hAnsi="Times New Roman" w:eastAsia="仿宋_GB2312" w:cs="Times New Roman"/>
          <w:color w:val="333333"/>
          <w:sz w:val="31"/>
          <w:szCs w:val="31"/>
          <w:lang w:val="en-US" w:eastAsia="zh-CN"/>
        </w:rPr>
      </w:pPr>
      <w:r>
        <w:rPr>
          <w:rFonts w:hint="eastAsia" w:ascii="黑体" w:hAnsi="黑体" w:eastAsia="黑体" w:cs="黑体"/>
          <w:color w:val="333333"/>
          <w:sz w:val="31"/>
          <w:szCs w:val="31"/>
          <w:lang w:val="en-US" w:eastAsia="zh-CN"/>
        </w:rPr>
        <w:t>附件4：</w:t>
      </w:r>
    </w:p>
    <w:p>
      <w:pPr>
        <w:spacing w:line="640" w:lineRule="exact"/>
        <w:jc w:val="center"/>
        <w:rPr>
          <w:rStyle w:val="5"/>
          <w:rFonts w:hint="eastAsia" w:ascii="方正小标宋简体" w:hAnsi="方正小标宋简体" w:eastAsia="方正小标宋简体" w:cs="方正小标宋简体"/>
          <w:b w:val="0"/>
          <w:bCs/>
          <w:color w:val="333333"/>
          <w:sz w:val="44"/>
          <w:szCs w:val="44"/>
          <w:shd w:val="clear" w:color="auto" w:fill="FFFFFF"/>
        </w:rPr>
      </w:pPr>
      <w:bookmarkStart w:id="0" w:name="_GoBack"/>
      <w:r>
        <w:rPr>
          <w:rStyle w:val="5"/>
          <w:rFonts w:hint="eastAsia" w:ascii="方正小标宋简体" w:hAnsi="方正小标宋简体" w:eastAsia="方正小标宋简体" w:cs="方正小标宋简体"/>
          <w:b w:val="0"/>
          <w:bCs/>
          <w:color w:val="333333"/>
          <w:sz w:val="44"/>
          <w:szCs w:val="44"/>
          <w:shd w:val="clear" w:color="auto" w:fill="FFFFFF"/>
        </w:rPr>
        <w:t>2021年贵州省面向社会公开招录公务员</w:t>
      </w:r>
    </w:p>
    <w:p>
      <w:pPr>
        <w:spacing w:line="640" w:lineRule="exact"/>
        <w:jc w:val="center"/>
        <w:rPr>
          <w:rStyle w:val="5"/>
          <w:rFonts w:hint="eastAsia" w:ascii="方正小标宋简体" w:hAnsi="方正小标宋简体" w:eastAsia="方正小标宋简体" w:cs="方正小标宋简体"/>
          <w:b w:val="0"/>
          <w:bCs/>
          <w:color w:val="333333"/>
          <w:sz w:val="44"/>
          <w:szCs w:val="44"/>
          <w:shd w:val="clear" w:color="auto" w:fill="FFFFFF"/>
        </w:rPr>
      </w:pPr>
      <w:r>
        <w:rPr>
          <w:rStyle w:val="5"/>
          <w:rFonts w:hint="eastAsia" w:ascii="方正小标宋简体" w:hAnsi="方正小标宋简体" w:eastAsia="方正小标宋简体" w:cs="方正小标宋简体"/>
          <w:b w:val="0"/>
          <w:bCs/>
          <w:color w:val="333333"/>
          <w:sz w:val="44"/>
          <w:szCs w:val="44"/>
          <w:shd w:val="clear" w:color="auto" w:fill="FFFFFF"/>
        </w:rPr>
        <w:t>（人民警察）及选调生考试新冠肺炎疫情</w:t>
      </w:r>
    </w:p>
    <w:p>
      <w:pPr>
        <w:spacing w:line="640" w:lineRule="exact"/>
        <w:jc w:val="center"/>
        <w:rPr>
          <w:rStyle w:val="5"/>
          <w:rFonts w:hint="eastAsia" w:ascii="方正小标宋简体" w:hAnsi="方正小标宋简体" w:eastAsia="方正小标宋简体" w:cs="方正小标宋简体"/>
          <w:b w:val="0"/>
          <w:bCs/>
          <w:color w:val="333333"/>
          <w:sz w:val="44"/>
          <w:szCs w:val="44"/>
          <w:shd w:val="clear" w:color="auto" w:fill="FFFFFF"/>
        </w:rPr>
      </w:pPr>
      <w:r>
        <w:rPr>
          <w:rStyle w:val="5"/>
          <w:rFonts w:hint="eastAsia" w:ascii="方正小标宋简体" w:hAnsi="方正小标宋简体" w:eastAsia="方正小标宋简体" w:cs="方正小标宋简体"/>
          <w:b w:val="0"/>
          <w:bCs/>
          <w:color w:val="333333"/>
          <w:sz w:val="44"/>
          <w:szCs w:val="44"/>
          <w:shd w:val="clear" w:color="auto" w:fill="FFFFFF"/>
        </w:rPr>
        <w:t>防控要求</w:t>
      </w:r>
    </w:p>
    <w:bookmarkEnd w:id="0"/>
    <w:p>
      <w:pPr>
        <w:rPr>
          <w:rStyle w:val="5"/>
          <w:rFonts w:hint="eastAsia" w:ascii="微软雅黑" w:hAnsi="微软雅黑" w:eastAsia="微软雅黑" w:cs="微软雅黑"/>
          <w:color w:val="333333"/>
          <w:sz w:val="24"/>
          <w:shd w:val="clear" w:color="auto" w:fill="FFFFFF"/>
        </w:rPr>
      </w:pPr>
    </w:p>
    <w:p>
      <w:pPr>
        <w:spacing w:line="540" w:lineRule="exact"/>
        <w:ind w:firstLine="640" w:firstLineChars="200"/>
        <w:rPr>
          <w:rStyle w:val="5"/>
          <w:rFonts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凡报名参加贵州2021年公务员（人民警察）及选调生录用考试的考生，须严格遵守《2021年贵州省面向社会公开招录公务员（人民警察）及选调生考试新冠肺炎疫情防控要求》。考生报名考试时应仔细阅读招录简章、报考指南、防控要求、报考须知、考生须知、温馨提示等内容并在网上报名系统中签署《2021年贵州省面向社会公开招录公务员（人民警察）及选调生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spacing w:line="540" w:lineRule="exact"/>
        <w:ind w:firstLine="640" w:firstLineChars="200"/>
        <w:rPr>
          <w:rStyle w:val="5"/>
          <w:rFonts w:hint="eastAsia" w:ascii="仿宋_GB2312" w:hAnsi="仿宋_GB2312" w:eastAsia="仿宋_GB2312" w:cs="仿宋_GB2312"/>
          <w:b w:val="0"/>
          <w:bCs/>
          <w:color w:val="333333"/>
          <w:sz w:val="32"/>
          <w:szCs w:val="32"/>
          <w:shd w:val="clear" w:color="auto" w:fill="FFFFFF"/>
        </w:rPr>
      </w:pPr>
      <w:r>
        <w:rPr>
          <w:rStyle w:val="5"/>
          <w:rFonts w:hint="eastAsia" w:ascii="黑体" w:hAnsi="黑体" w:eastAsia="黑体" w:cs="黑体"/>
          <w:b w:val="0"/>
          <w:bCs/>
          <w:color w:val="333333"/>
          <w:sz w:val="32"/>
          <w:szCs w:val="32"/>
          <w:shd w:val="clear" w:color="auto" w:fill="FFFFFF"/>
        </w:rPr>
        <w:t>一、疫情防控重要提示</w:t>
      </w:r>
    </w:p>
    <w:p>
      <w:pPr>
        <w:spacing w:line="540" w:lineRule="exact"/>
        <w:rPr>
          <w:rStyle w:val="5"/>
          <w:rFonts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  根据贵州省最新疫情防控规定，对本次考试考生的防疫要求如下：</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  （一）不符合国家、省有关疫情防控要求、不遵守有关疫情防控规定的人员不得参加本次考试。</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  （二）处于康复或隔离期的病例、无症状感染者、疑似、确诊病例以及无症状感染者的密切接触者不得参加本次考试。</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  （三）按防疫要求处于集中隔离、居家健康监测期间的人员不得参加本次考试。</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  （四）对流动、出行须报备并提供相应核酸检测阴性证明的人员，未按要求报备或未按要求提供相应核酸检测阴性证明的不得参加本次考试。</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  （五）14天内有中高风险等级地区旅居史的人员，需提供7日内核酸检测阴性证明。为避免考生到达我省后14天内所旅居地区调整为中高风险等级，建议考生到达考点所在地区前,在当地进行核酸检测。</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  （六）考试当天，经现场医务人员评估有可疑症状且不能排除新冠感染的考生，应配合工作人员按卫生健康部门要求到相应医院就诊，不得参加本次考试。</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  （七）考生应自备一次性使用医用口罩，考生在进入考场前要佩戴口罩，进入考场就座后，考生可以自行决定是否继续佩戴；隔离考场的考生要全程佩戴口罩。未按要求佩戴口罩的考生，不得参加本次考试。</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40" w:lineRule="exact"/>
        <w:rPr>
          <w:rStyle w:val="5"/>
          <w:rFonts w:hint="eastAsia" w:ascii="黑体" w:hAnsi="黑体" w:eastAsia="黑体" w:cs="黑体"/>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w:t>
      </w:r>
      <w:r>
        <w:rPr>
          <w:rStyle w:val="5"/>
          <w:rFonts w:hint="eastAsia" w:ascii="黑体" w:hAnsi="黑体" w:eastAsia="黑体" w:cs="黑体"/>
          <w:b w:val="0"/>
          <w:bCs/>
          <w:color w:val="333333"/>
          <w:sz w:val="32"/>
          <w:szCs w:val="32"/>
          <w:shd w:val="clear" w:color="auto" w:fill="FFFFFF"/>
        </w:rPr>
        <w:t>二、考生入场检测规定</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  （一）“贵州健康码”为绿码且体温正常（低于37.3℃）的考生可以参加本次考试。贵州健康码使用咨询电话：9610096（省外需拨打0851-9610096）。</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二）体温≥37.3℃的考生，须立即安排进入临时隔离检查点，间隔15分钟后，由现场医务人员使用水银体温计进行体温复测，经复测体温正常（低于37.3℃）的，可以参加本次考试。经复测体温仍≥37.3℃的，不得参加本次考试。</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  （三）未按要求佩戴一次性使用医用口罩的考生不得参加本次考试。</w:t>
      </w:r>
    </w:p>
    <w:p>
      <w:pPr>
        <w:spacing w:line="540" w:lineRule="exact"/>
        <w:rPr>
          <w:rStyle w:val="5"/>
          <w:rFonts w:hint="eastAsia" w:ascii="仿宋_GB2312" w:hAnsi="仿宋_GB2312" w:eastAsia="仿宋_GB2312" w:cs="仿宋_GB2312"/>
          <w:b w:val="0"/>
          <w:bCs/>
          <w:color w:val="333333"/>
          <w:sz w:val="32"/>
          <w:szCs w:val="32"/>
          <w:shd w:val="clear" w:color="auto" w:fill="FFFFFF"/>
        </w:rPr>
      </w:pPr>
      <w:r>
        <w:rPr>
          <w:rStyle w:val="5"/>
          <w:rFonts w:hint="eastAsia" w:ascii="仿宋_GB2312" w:hAnsi="仿宋_GB2312" w:eastAsia="仿宋_GB2312" w:cs="仿宋_GB2312"/>
          <w:b w:val="0"/>
          <w:bCs/>
          <w:color w:val="333333"/>
          <w:sz w:val="32"/>
          <w:szCs w:val="32"/>
          <w:shd w:val="clear" w:color="auto" w:fill="FFFFFF"/>
        </w:rPr>
        <w:t>  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rPr>
          <w:rStyle w:val="5"/>
          <w:rFonts w:hint="eastAsia" w:ascii="微软雅黑" w:hAnsi="微软雅黑" w:eastAsia="微软雅黑" w:cs="微软雅黑"/>
          <w:color w:val="333333"/>
          <w:sz w:val="24"/>
          <w:shd w:val="clear" w:color="auto" w:fill="FFFFFF"/>
        </w:rPr>
      </w:pPr>
    </w:p>
    <w:p>
      <w:pPr>
        <w:jc w:val="center"/>
        <w:rPr>
          <w:rStyle w:val="5"/>
          <w:rFonts w:hint="eastAsia" w:ascii="微软雅黑" w:hAnsi="微软雅黑" w:eastAsia="微软雅黑" w:cs="微软雅黑"/>
          <w:color w:val="333333"/>
          <w:sz w:val="24"/>
          <w:shd w:val="clear" w:color="auto" w:fill="FFFFFF"/>
        </w:rPr>
      </w:pPr>
      <w:r>
        <w:rPr>
          <w:rStyle w:val="5"/>
          <w:rFonts w:hint="eastAsia" w:ascii="微软雅黑" w:hAnsi="微软雅黑" w:eastAsia="微软雅黑" w:cs="微软雅黑"/>
          <w:color w:val="333333"/>
          <w:sz w:val="24"/>
          <w:shd w:val="clear" w:color="auto" w:fill="FFFFFF"/>
        </w:rPr>
        <w:drawing>
          <wp:inline distT="0" distB="0" distL="114300" distR="114300">
            <wp:extent cx="5430520" cy="3460115"/>
            <wp:effectExtent l="0" t="0" r="17780" b="6985"/>
            <wp:docPr id="1" name="图片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
                    <pic:cNvPicPr>
                      <a:picLocks noChangeAspect="1"/>
                    </pic:cNvPicPr>
                  </pic:nvPicPr>
                  <pic:blipFill>
                    <a:blip r:embed="rId4"/>
                    <a:srcRect r="1837" b="183"/>
                    <a:stretch>
                      <a:fillRect/>
                    </a:stretch>
                  </pic:blipFill>
                  <pic:spPr>
                    <a:xfrm>
                      <a:off x="0" y="0"/>
                      <a:ext cx="5430520" cy="3460115"/>
                    </a:xfrm>
                    <a:prstGeom prst="rect">
                      <a:avLst/>
                    </a:prstGeom>
                    <a:noFill/>
                    <a:ln>
                      <a:noFill/>
                    </a:ln>
                  </pic:spPr>
                </pic:pic>
              </a:graphicData>
            </a:graphic>
          </wp:inline>
        </w:drawing>
      </w:r>
    </w:p>
    <w:p>
      <w:pPr>
        <w:rPr>
          <w:rFonts w:ascii="微软雅黑" w:hAnsi="微软雅黑" w:eastAsia="微软雅黑" w:cs="微软雅黑"/>
          <w:color w:val="333333"/>
          <w:spacing w:val="8"/>
          <w:sz w:val="24"/>
          <w:shd w:val="clear" w:color="auto" w:fill="FFFFFF"/>
        </w:rPr>
      </w:pPr>
    </w:p>
    <w:p>
      <w:pPr>
        <w:ind w:firstLine="512" w:firstLineChars="200"/>
        <w:jc w:val="center"/>
        <w:rPr>
          <w:rStyle w:val="5"/>
          <w:rFonts w:hint="eastAsia" w:ascii="微软雅黑" w:hAnsi="微软雅黑" w:eastAsia="微软雅黑" w:cs="微软雅黑"/>
          <w:color w:val="333333"/>
          <w:sz w:val="24"/>
          <w:shd w:val="clear" w:color="auto" w:fill="FFFFFF"/>
        </w:rPr>
      </w:pPr>
      <w:r>
        <w:rPr>
          <w:rFonts w:ascii="微软雅黑" w:hAnsi="微软雅黑" w:eastAsia="微软雅黑" w:cs="微软雅黑"/>
          <w:color w:val="333333"/>
          <w:spacing w:val="8"/>
          <w:sz w:val="24"/>
          <w:shd w:val="clear" w:color="auto" w:fill="FFFFFF"/>
        </w:rPr>
        <w:t>贵州健康码服务热线9610096（省外需拨打0851-9610096）</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361F8"/>
    <w:rsid w:val="3DD36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2021-03-23T09:10:00Z</dcterms:created>
  <dc:creator>宁小檬的小蜜桔</dc:creator>
  <cp:lastModifiedBy>宁小檬的小蜜桔</cp:lastModifiedBy>
  <dcterms:modified xsi:type="dcterms:W3CDTF">2021-03-23T09:11:52Z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770B272EFD0549E88CD40B3E41D89330</vt:lpwstr>
  </property>
</Properties>
</file>