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玉屏侗族自治县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国有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投资公司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岗位表</w:t>
      </w:r>
      <w:bookmarkEnd w:id="0"/>
    </w:p>
    <w:tbl>
      <w:tblPr>
        <w:tblStyle w:val="6"/>
        <w:tblpPr w:leftFromText="180" w:rightFromText="180" w:vertAnchor="text" w:horzAnchor="page" w:tblpX="1754" w:tblpY="204"/>
        <w:tblOverlap w:val="never"/>
        <w:tblW w:w="8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88"/>
        <w:gridCol w:w="1008"/>
        <w:gridCol w:w="5"/>
        <w:gridCol w:w="643"/>
        <w:gridCol w:w="591"/>
        <w:gridCol w:w="591"/>
        <w:gridCol w:w="816"/>
        <w:gridCol w:w="177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报考要求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  <w:t>玉屏侗族自治县文旅农投资有限责任公司（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7名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资产经营部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经济学类、金融类服务业、旅游管理类等相关专业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  <w:t>持有导游证或具有1年以上酒店管理或旅游管理、企业管理相关工作经验；具有3年以上企业管理相关工作经验，学历可放宽至大专。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投融资部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02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经济学类、金融学类专业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  <w:t>具有1年以上企业或行政事业单位工作经验。具有2年以上企业或行政事业单位工作经验,学历可放宽至大专。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tabs>
                <w:tab w:val="left" w:pos="432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工程部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  <w:t>03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管理科学与工程类、土木类、工程造价、建筑类、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环境科学与工程类、能源动力类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、机械设计制造类、工程测量技术、国土资源管理等相关专业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  <w:t>具有1年以上工程管理或企事业工作经验；具有2年以上工程管理工作经验者，学历可放宽至大专。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综合部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文员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04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中国语言文学类、新闻传播学类、工商管理类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具有2年以上相关工作经验，学历可放宽至大专。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千林公司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工程部职员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05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植物生产类、建筑类、林学类、环境设计、风景园林规划与设计、园林设计、园林规划与景观设计、自动化等相关专业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  <w:t>具有1年以上工程管理经验；具有2年以上工作经验者，学历可放宽至大专。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  <w:t>贵州黔玉油茶开发有限公司（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5名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副总经理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06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3年以上企业或行政事业单位工作经验；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5年以上企业或行政事业单位工作经验者，</w:t>
            </w: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  <w:t>学历可放宽至大专，年龄可放宽至40岁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综合部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部长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07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人力资源管理、工商管理类专业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5年以上企业或行政事业单位工作经验。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财务计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划部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部长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08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财务、会计、审计相关专业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从事会计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2年以上工作经验；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3年以上从事会计工作经验的，学历可放宽至大专。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出纳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09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财务、会计、审计相关专业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具有从事财务相关工作经验1年以上；具有2年工作经验的，学历可放宽至大专。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市场营销部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市场营销、计算机应用技术、电子商务、自动化、旅游管理专业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具有2年以上相关工作经验的，学历可放宽至大专。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  <w:t>玉屏侗族自治县城乡开发投资有限责任公司（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3名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永兴人力资源有限公司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会计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财务、会计、审计相关专业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能独立进行账务处理；具有1年以上相关工作经验；具有3年以上工作经验的可放宽至大专。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投资与股权部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金融类相关专业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具有1年以上工作经验。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商砼站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市场营销、建筑材料、建筑工程技术及工程类相关专业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具有1年以上工作经验；具有3年以上工作经验的可放宽至大专。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21"/>
                <w:vertAlign w:val="baseline"/>
                <w:lang w:val="en-US" w:eastAsia="zh-CN"/>
              </w:rPr>
              <w:t>玉屏永昇国有资产投资管理有限公司（8名）</w:t>
            </w:r>
          </w:p>
        </w:tc>
        <w:tc>
          <w:tcPr>
            <w:tcW w:w="10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综合部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文员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计算机、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人力资源管理类、行政管理、汉语言文学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及外语类相关专业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具有2年以上行政事业单位或企业工作经验；具有4年以上行政事业单位或企业工作经验，学历可放宽至大专。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驾驶员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持有C1及以上驾驶证，具有5年以上驾驶经验；持有B1及以上驾驶证，10年以上驾驶工作经验，学历可放宽至初中；年龄在45岁以下（含45岁）。（本岗位不进行笔试，直接进入面试和实操）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工程项目管理部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副部长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土木工程、工程造价、工程管理、建筑学、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环境工程、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机电一体化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具有5年以上企业或行政事业单位工作经验；具有10年以上企业或行政事业单位工作经验，学历可放宽至大专。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土木工程、工程造价、工程管理、建筑学、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环境工程、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制造类、工程测量技术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具有1年以上企业或行政事业单位工作经验，学历可放宽至大专。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投资股权与资产经营部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物流管理、城市轨道交通运营管理、工商企业管理、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金融管理专业、金融工程专业、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投资理财、审计专业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具有2年以上企业或行政事业单位工作经验，学历可放宽至大专。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财务计划部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会计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财务、会计、审计相关专业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eastAsia="zh-CN"/>
              </w:rPr>
              <w:t>持有相关从业证书；具有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2"/>
                <w:vertAlign w:val="baseline"/>
                <w:lang w:val="en-US" w:eastAsia="zh-CN"/>
              </w:rPr>
              <w:t>2年以上相关工作经验。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  <w:t>玉屏侗族自治县扶贫开发投资有限责任公司（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4名）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工程项目管理部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土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木工程、工程造价、工程管理、工程建设、建筑学、环境工程、建筑设计、城市规划等相关专业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工程建设管理2年以上工作经验；具有3年以上工程管理工作经验，学历可放宽至大专。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资产经营部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职员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具有3年以上工作经验；从事过企业或行政事业单位工作5年以上，学历可放宽至大专。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财务计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划部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会计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经济管理、财务管理、会计、审计、税务相关专业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从事会计工作1年以上经验；具有3年以上会计相关工作经验，学历可放宽至大专；有建筑行业会计从业经验者优先。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合计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27人</w:t>
            </w:r>
          </w:p>
        </w:tc>
      </w:tr>
    </w:tbl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pStyle w:val="4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>
      <w:pPr>
        <w:pStyle w:val="4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30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30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30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E"/>
    <w:rsid w:val="005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table" w:styleId="6">
    <w:name w:val="Table Grid"/>
    <w:basedOn w:val="5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2021-05-24T10:02:00Z</dcterms:created>
  <dc:creator>Grey Z</dc:creator>
  <cp:lastModifiedBy>Grey Z</cp:lastModifiedBy>
  <dcterms:modified xsi:type="dcterms:W3CDTF">2021-05-24T10:04:23Z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2DCBF54F742847D58D167E78A2E33251</vt:lpwstr>
  </property>
  <property fmtid="{D5CDD505-2E9C-101B-9397-08002B2CF9AE}" pid="4" name="KSOSaveFontToCloudKey">
    <vt:lpwstr>280250910_cloud</vt:lpwstr>
  </property>
</Properties>
</file>