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59" w:type="dxa"/>
        <w:jc w:val="center"/>
        <w:tblLayout w:type="fixed"/>
        <w:tblCellMar>
          <w:top w:w="0" w:type="dxa"/>
          <w:left w:w="0" w:type="dxa"/>
          <w:bottom w:w="0" w:type="dxa"/>
          <w:right w:w="0" w:type="dxa"/>
        </w:tblCellMar>
      </w:tblPr>
      <w:tblGrid>
        <w:gridCol w:w="670"/>
        <w:gridCol w:w="1216"/>
        <w:gridCol w:w="1172"/>
        <w:gridCol w:w="991"/>
        <w:gridCol w:w="1097"/>
        <w:gridCol w:w="976"/>
        <w:gridCol w:w="1682"/>
        <w:gridCol w:w="2238"/>
        <w:gridCol w:w="1863"/>
        <w:gridCol w:w="1648"/>
        <w:gridCol w:w="1006"/>
      </w:tblGrid>
      <w:tr>
        <w:tblPrEx>
          <w:tblCellMar>
            <w:top w:w="0" w:type="dxa"/>
            <w:left w:w="0" w:type="dxa"/>
            <w:bottom w:w="0" w:type="dxa"/>
            <w:right w:w="0" w:type="dxa"/>
          </w:tblCellMar>
        </w:tblPrEx>
        <w:trPr>
          <w:trHeight w:val="1288" w:hRule="atLeast"/>
          <w:jc w:val="center"/>
        </w:trPr>
        <w:tc>
          <w:tcPr>
            <w:tcW w:w="13553" w:type="dxa"/>
            <w:gridSpan w:val="10"/>
            <w:tcBorders>
              <w:top w:val="nil"/>
              <w:left w:val="nil"/>
              <w:bottom w:val="nil"/>
              <w:right w:val="nil"/>
            </w:tcBorders>
            <w:noWrap/>
            <w:tcMar>
              <w:top w:w="15" w:type="dxa"/>
              <w:left w:w="15" w:type="dxa"/>
              <w:right w:w="15" w:type="dxa"/>
            </w:tcMar>
            <w:vAlign w:val="center"/>
          </w:tcPr>
          <w:p>
            <w:pPr>
              <w:spacing w:line="276" w:lineRule="auto"/>
              <w:jc w:val="both"/>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附件1</w:t>
            </w:r>
            <w:bookmarkStart w:id="0" w:name="_GoBack"/>
            <w:bookmarkEnd w:id="0"/>
            <w:r>
              <w:rPr>
                <w:rFonts w:hint="eastAsia" w:ascii="黑体" w:hAnsi="黑体" w:eastAsia="黑体" w:cs="黑体"/>
                <w:b w:val="0"/>
                <w:bCs/>
                <w:sz w:val="32"/>
                <w:szCs w:val="32"/>
                <w:highlight w:val="none"/>
                <w:lang w:val="en-US" w:eastAsia="zh-CN"/>
              </w:rPr>
              <w:t>：</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2"/>
                <w:szCs w:val="32"/>
                <w:highlight w:val="none"/>
                <w:u w:val="none"/>
                <w:lang w:val="en-US" w:eastAsia="zh-CN" w:bidi="ar"/>
              </w:rPr>
            </w:pPr>
            <w:r>
              <w:rPr>
                <w:rFonts w:hint="eastAsia" w:ascii="方正小标宋简体" w:hAnsi="方正小标宋简体" w:eastAsia="方正小标宋简体" w:cs="方正小标宋简体"/>
                <w:i w:val="0"/>
                <w:color w:val="000000"/>
                <w:kern w:val="0"/>
                <w:sz w:val="32"/>
                <w:szCs w:val="32"/>
                <w:highlight w:val="none"/>
                <w:u w:val="none"/>
                <w:lang w:val="en-US" w:eastAsia="zh-CN" w:bidi="ar"/>
              </w:rPr>
              <w:t>贵州三都岩江水务有限责任公司2021年公开招聘临聘人员职位表</w:t>
            </w:r>
          </w:p>
        </w:tc>
        <w:tc>
          <w:tcPr>
            <w:tcW w:w="1006"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2"/>
                <w:szCs w:val="32"/>
                <w:highlight w:val="none"/>
                <w:u w:val="none"/>
                <w:lang w:val="en-US" w:eastAsia="zh-CN" w:bidi="ar"/>
              </w:rPr>
            </w:pPr>
          </w:p>
        </w:tc>
      </w:tr>
      <w:tr>
        <w:tblPrEx>
          <w:tblCellMar>
            <w:top w:w="0" w:type="dxa"/>
            <w:left w:w="0" w:type="dxa"/>
            <w:bottom w:w="0" w:type="dxa"/>
            <w:right w:w="0" w:type="dxa"/>
          </w:tblCellMar>
        </w:tblPrEx>
        <w:trPr>
          <w:trHeight w:val="390" w:hRule="atLeast"/>
          <w:jc w:val="center"/>
        </w:trPr>
        <w:tc>
          <w:tcPr>
            <w:tcW w:w="67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序号</w:t>
            </w:r>
          </w:p>
        </w:tc>
        <w:tc>
          <w:tcPr>
            <w:tcW w:w="121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公司</w:t>
            </w:r>
          </w:p>
        </w:tc>
        <w:tc>
          <w:tcPr>
            <w:tcW w:w="117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99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岗位</w:t>
            </w:r>
          </w:p>
        </w:tc>
        <w:tc>
          <w:tcPr>
            <w:tcW w:w="109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招聘</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人数</w:t>
            </w:r>
          </w:p>
        </w:tc>
        <w:tc>
          <w:tcPr>
            <w:tcW w:w="97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年龄要求</w:t>
            </w:r>
          </w:p>
        </w:tc>
        <w:tc>
          <w:tcPr>
            <w:tcW w:w="1682"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学历要求</w:t>
            </w:r>
          </w:p>
        </w:tc>
        <w:tc>
          <w:tcPr>
            <w:tcW w:w="410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eastAsia="zh-CN"/>
              </w:rPr>
            </w:pPr>
            <w:r>
              <w:rPr>
                <w:rFonts w:hint="eastAsia" w:ascii="宋体" w:hAnsi="宋体" w:cs="宋体"/>
                <w:i w:val="0"/>
                <w:color w:val="000000"/>
                <w:sz w:val="20"/>
                <w:szCs w:val="20"/>
                <w:highlight w:val="none"/>
                <w:u w:val="none"/>
                <w:lang w:eastAsia="zh-CN"/>
              </w:rPr>
              <w:t>专业要求</w:t>
            </w:r>
          </w:p>
        </w:tc>
        <w:tc>
          <w:tcPr>
            <w:tcW w:w="1648"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其它条件</w:t>
            </w:r>
          </w:p>
        </w:tc>
        <w:tc>
          <w:tcPr>
            <w:tcW w:w="100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备注</w:t>
            </w:r>
          </w:p>
        </w:tc>
      </w:tr>
      <w:tr>
        <w:tblPrEx>
          <w:tblCellMar>
            <w:top w:w="0" w:type="dxa"/>
            <w:left w:w="0" w:type="dxa"/>
            <w:bottom w:w="0" w:type="dxa"/>
            <w:right w:w="0" w:type="dxa"/>
          </w:tblCellMar>
        </w:tblPrEx>
        <w:trPr>
          <w:trHeight w:val="330" w:hRule="atLeast"/>
          <w:jc w:val="center"/>
        </w:trPr>
        <w:tc>
          <w:tcPr>
            <w:tcW w:w="67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highlight w:val="none"/>
              </w:rPr>
            </w:pPr>
          </w:p>
        </w:tc>
        <w:tc>
          <w:tcPr>
            <w:tcW w:w="1216"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highlight w:val="none"/>
              </w:rPr>
            </w:pPr>
          </w:p>
        </w:tc>
        <w:tc>
          <w:tcPr>
            <w:tcW w:w="1172"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highlight w:val="none"/>
              </w:rPr>
            </w:pPr>
          </w:p>
        </w:tc>
        <w:tc>
          <w:tcPr>
            <w:tcW w:w="99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highlight w:val="none"/>
              </w:rPr>
            </w:pPr>
          </w:p>
        </w:tc>
        <w:tc>
          <w:tcPr>
            <w:tcW w:w="109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highlight w:val="none"/>
              </w:rPr>
            </w:pPr>
          </w:p>
        </w:tc>
        <w:tc>
          <w:tcPr>
            <w:tcW w:w="97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highlight w:val="none"/>
              </w:rPr>
            </w:pPr>
          </w:p>
        </w:tc>
        <w:tc>
          <w:tcPr>
            <w:tcW w:w="168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highlight w:val="none"/>
              </w:rPr>
            </w:pPr>
          </w:p>
        </w:tc>
        <w:tc>
          <w:tcPr>
            <w:tcW w:w="223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eastAsia="zh-CN"/>
              </w:rPr>
            </w:pPr>
            <w:r>
              <w:rPr>
                <w:rFonts w:hint="eastAsia" w:ascii="宋体" w:hAnsi="宋体" w:cs="宋体"/>
                <w:i w:val="0"/>
                <w:color w:val="000000"/>
                <w:sz w:val="20"/>
                <w:szCs w:val="20"/>
                <w:highlight w:val="none"/>
                <w:u w:val="none"/>
                <w:lang w:eastAsia="zh-CN"/>
              </w:rPr>
              <w:t>大专</w:t>
            </w:r>
          </w:p>
        </w:tc>
        <w:tc>
          <w:tcPr>
            <w:tcW w:w="186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eastAsia="zh-CN"/>
              </w:rPr>
            </w:pPr>
            <w:r>
              <w:rPr>
                <w:rFonts w:hint="eastAsia" w:ascii="宋体" w:hAnsi="宋体" w:cs="宋体"/>
                <w:i w:val="0"/>
                <w:color w:val="000000"/>
                <w:sz w:val="20"/>
                <w:szCs w:val="20"/>
                <w:highlight w:val="none"/>
                <w:u w:val="none"/>
                <w:lang w:eastAsia="zh-CN"/>
              </w:rPr>
              <w:t>本科</w:t>
            </w:r>
          </w:p>
        </w:tc>
        <w:tc>
          <w:tcPr>
            <w:tcW w:w="164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p>
        </w:tc>
        <w:tc>
          <w:tcPr>
            <w:tcW w:w="100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026" w:hRule="atLeast"/>
          <w:jc w:val="center"/>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cs="宋体"/>
                <w:i w:val="0"/>
                <w:color w:val="000000"/>
                <w:kern w:val="0"/>
                <w:sz w:val="20"/>
                <w:szCs w:val="20"/>
                <w:highlight w:val="none"/>
                <w:u w:val="none"/>
                <w:lang w:val="en-US" w:eastAsia="zh-CN" w:bidi="ar"/>
              </w:rPr>
              <w:t>1</w:t>
            </w:r>
          </w:p>
        </w:tc>
        <w:tc>
          <w:tcPr>
            <w:tcW w:w="121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0"/>
                <w:szCs w:val="20"/>
                <w:highlight w:val="none"/>
                <w:u w:val="none"/>
              </w:rPr>
            </w:pPr>
            <w:r>
              <w:rPr>
                <w:rFonts w:hint="eastAsia" w:ascii="宋体" w:hAnsi="宋体" w:eastAsia="宋体" w:cs="宋体"/>
                <w:b w:val="0"/>
                <w:bCs w:val="0"/>
                <w:i w:val="0"/>
                <w:color w:val="000000"/>
                <w:sz w:val="20"/>
                <w:szCs w:val="20"/>
                <w:highlight w:val="none"/>
                <w:u w:val="none"/>
              </w:rPr>
              <w:t>贵州三都岩江水务有限责任公司</w:t>
            </w:r>
          </w:p>
        </w:tc>
        <w:tc>
          <w:tcPr>
            <w:tcW w:w="117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lang w:eastAsia="zh-CN"/>
              </w:rPr>
            </w:pPr>
            <w:r>
              <w:rPr>
                <w:rFonts w:hint="eastAsia" w:ascii="宋体" w:hAnsi="宋体" w:cs="宋体"/>
                <w:i w:val="0"/>
                <w:color w:val="000000"/>
                <w:sz w:val="20"/>
                <w:szCs w:val="20"/>
                <w:highlight w:val="none"/>
                <w:u w:val="none"/>
                <w:lang w:eastAsia="zh-CN"/>
              </w:rPr>
              <w:t>财务计划部</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工作员</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1</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w:t>
            </w:r>
            <w:r>
              <w:rPr>
                <w:rFonts w:hint="eastAsia" w:ascii="宋体" w:hAnsi="宋体" w:cs="宋体"/>
                <w:i w:val="0"/>
                <w:color w:val="000000"/>
                <w:kern w:val="0"/>
                <w:sz w:val="20"/>
                <w:szCs w:val="20"/>
                <w:highlight w:val="none"/>
                <w:u w:val="none"/>
                <w:lang w:val="en-US" w:eastAsia="zh-CN" w:bidi="ar"/>
              </w:rPr>
              <w:t>周岁以下</w:t>
            </w:r>
          </w:p>
        </w:tc>
        <w:tc>
          <w:tcPr>
            <w:tcW w:w="1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全日制</w:t>
            </w:r>
            <w:r>
              <w:rPr>
                <w:rFonts w:hint="eastAsia" w:ascii="宋体" w:hAnsi="宋体" w:eastAsia="宋体" w:cs="宋体"/>
                <w:i w:val="0"/>
                <w:color w:val="000000"/>
                <w:kern w:val="0"/>
                <w:sz w:val="20"/>
                <w:szCs w:val="20"/>
                <w:highlight w:val="none"/>
                <w:u w:val="none"/>
                <w:lang w:val="en-US" w:eastAsia="zh-CN" w:bidi="ar"/>
              </w:rPr>
              <w:t>大专及以上</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金融事务、会计电算化、财务管理、会计专业。</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金融学、财务管理、会计学、审计学、统计学、经济与金融专业。</w:t>
            </w: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1.有</w:t>
            </w:r>
            <w:r>
              <w:rPr>
                <w:rFonts w:hint="eastAsia" w:ascii="宋体" w:hAnsi="宋体" w:cs="宋体"/>
                <w:i w:val="0"/>
                <w:color w:val="000000"/>
                <w:kern w:val="0"/>
                <w:sz w:val="20"/>
                <w:szCs w:val="20"/>
                <w:highlight w:val="none"/>
                <w:u w:val="none"/>
                <w:lang w:val="en-US" w:eastAsia="zh-CN" w:bidi="ar"/>
              </w:rPr>
              <w:t>从事财务</w:t>
            </w:r>
            <w:r>
              <w:rPr>
                <w:rFonts w:hint="eastAsia" w:ascii="宋体" w:hAnsi="宋体" w:eastAsia="宋体" w:cs="宋体"/>
                <w:i w:val="0"/>
                <w:color w:val="000000"/>
                <w:kern w:val="0"/>
                <w:sz w:val="20"/>
                <w:szCs w:val="20"/>
                <w:highlight w:val="none"/>
                <w:u w:val="none"/>
                <w:lang w:val="en-US" w:eastAsia="zh-CN" w:bidi="ar"/>
              </w:rPr>
              <w:t xml:space="preserve">工作经验者优先；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w:t>
            </w:r>
            <w:r>
              <w:rPr>
                <w:rFonts w:hint="eastAsia" w:ascii="宋体" w:hAnsi="宋体" w:cs="宋体"/>
                <w:i w:val="0"/>
                <w:color w:val="000000"/>
                <w:kern w:val="0"/>
                <w:sz w:val="20"/>
                <w:szCs w:val="20"/>
                <w:highlight w:val="none"/>
                <w:u w:val="none"/>
                <w:lang w:val="en-US" w:eastAsia="zh-CN" w:bidi="ar"/>
              </w:rPr>
              <w:t>持有相关专业技术资格证优先。</w:t>
            </w:r>
          </w:p>
        </w:tc>
        <w:tc>
          <w:tcPr>
            <w:tcW w:w="1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501" w:hRule="atLeast"/>
          <w:jc w:val="center"/>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2</w:t>
            </w:r>
          </w:p>
        </w:tc>
        <w:tc>
          <w:tcPr>
            <w:tcW w:w="12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0"/>
                <w:szCs w:val="20"/>
                <w:highlight w:val="none"/>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lang w:eastAsia="zh-CN"/>
              </w:rPr>
            </w:pPr>
            <w:r>
              <w:rPr>
                <w:rFonts w:hint="eastAsia" w:ascii="宋体" w:hAnsi="宋体" w:cs="宋体"/>
                <w:i w:val="0"/>
                <w:color w:val="000000"/>
                <w:sz w:val="20"/>
                <w:szCs w:val="20"/>
                <w:highlight w:val="none"/>
                <w:u w:val="none"/>
                <w:lang w:eastAsia="zh-CN"/>
              </w:rPr>
              <w:t>投融资计划部</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工作员</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w:t>
            </w:r>
            <w:r>
              <w:rPr>
                <w:rFonts w:hint="eastAsia" w:ascii="宋体" w:hAnsi="宋体" w:cs="宋体"/>
                <w:i w:val="0"/>
                <w:color w:val="000000"/>
                <w:kern w:val="0"/>
                <w:sz w:val="20"/>
                <w:szCs w:val="20"/>
                <w:highlight w:val="none"/>
                <w:u w:val="none"/>
                <w:lang w:val="en-US" w:eastAsia="zh-CN" w:bidi="ar"/>
              </w:rPr>
              <w:t>周岁以下</w:t>
            </w:r>
          </w:p>
        </w:tc>
        <w:tc>
          <w:tcPr>
            <w:tcW w:w="1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全日制</w:t>
            </w:r>
            <w:r>
              <w:rPr>
                <w:rFonts w:hint="eastAsia" w:ascii="宋体" w:hAnsi="宋体" w:eastAsia="宋体" w:cs="宋体"/>
                <w:i w:val="0"/>
                <w:color w:val="000000"/>
                <w:kern w:val="0"/>
                <w:sz w:val="20"/>
                <w:szCs w:val="20"/>
                <w:highlight w:val="none"/>
                <w:u w:val="none"/>
                <w:lang w:val="en-US" w:eastAsia="zh-CN" w:bidi="ar"/>
              </w:rPr>
              <w:t>大专及以上</w:t>
            </w:r>
          </w:p>
        </w:tc>
        <w:tc>
          <w:tcPr>
            <w:tcW w:w="2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金融管理、国际金融、投资与理财、经济贸易专业。</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经济学、经济统计学、金融学、投资学、经济与金融、金融工程、经济学专业。</w:t>
            </w: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1.有</w:t>
            </w:r>
            <w:r>
              <w:rPr>
                <w:rFonts w:hint="eastAsia" w:ascii="宋体" w:hAnsi="宋体" w:cs="宋体"/>
                <w:i w:val="0"/>
                <w:color w:val="000000"/>
                <w:kern w:val="0"/>
                <w:sz w:val="20"/>
                <w:szCs w:val="20"/>
                <w:highlight w:val="none"/>
                <w:u w:val="none"/>
                <w:lang w:val="en-US" w:eastAsia="zh-CN" w:bidi="ar"/>
              </w:rPr>
              <w:t>投融资</w:t>
            </w:r>
            <w:r>
              <w:rPr>
                <w:rFonts w:hint="eastAsia" w:ascii="宋体" w:hAnsi="宋体" w:eastAsia="宋体" w:cs="宋体"/>
                <w:i w:val="0"/>
                <w:color w:val="000000"/>
                <w:kern w:val="0"/>
                <w:sz w:val="20"/>
                <w:szCs w:val="20"/>
                <w:highlight w:val="none"/>
                <w:u w:val="none"/>
                <w:lang w:val="en-US" w:eastAsia="zh-CN" w:bidi="ar"/>
              </w:rPr>
              <w:t xml:space="preserve">工作经验者优先；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2.持有相关专业技术资格证优先。</w:t>
            </w:r>
          </w:p>
        </w:tc>
        <w:tc>
          <w:tcPr>
            <w:tcW w:w="1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030" w:hRule="atLeast"/>
          <w:jc w:val="center"/>
        </w:trPr>
        <w:tc>
          <w:tcPr>
            <w:tcW w:w="404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595"/>
              </w:tabs>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合计</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303"/>
              </w:tabs>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bl>
    <w:p>
      <w:pPr>
        <w:pStyle w:val="6"/>
        <w:rPr>
          <w:rFonts w:hint="default"/>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22E81"/>
    <w:rsid w:val="39193264"/>
    <w:rsid w:val="7B42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Normal (Web)"/>
    <w:basedOn w:val="1"/>
    <w:next w:val="2"/>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6">
    <w:name w:val="正文-公1"/>
    <w:basedOn w:val="7"/>
    <w:next w:val="3"/>
    <w:qFormat/>
    <w:uiPriority w:val="0"/>
    <w:pPr>
      <w:ind w:firstLine="200" w:firstLineChars="200"/>
    </w:p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2021-07-09T09:20:00Z</dcterms:created>
  <dc:creator>慎独</dc:creator>
  <cp:lastModifiedBy>慎独</cp:lastModifiedBy>
  <dcterms:modified xsi:type="dcterms:W3CDTF">2021-07-13T10:15:07Z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D563277D8A5A4A8995272300EE98CBE3</vt:lpwstr>
  </property>
</Properties>
</file>