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贵阳市第二人民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医院（金阳医院）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聘合同制医师、技师具体要求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</w:p>
    <w:tbl>
      <w:tblPr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32"/>
        <w:gridCol w:w="1798"/>
        <w:gridCol w:w="1118"/>
        <w:gridCol w:w="840"/>
        <w:gridCol w:w="648"/>
        <w:gridCol w:w="3156"/>
      </w:tblGrid>
      <w:tr>
        <w:trPr>
          <w:trHeight w:val="492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rPr>
          <w:trHeight w:val="552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麻醉学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492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疼痛科医师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外科学、麻醉学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492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耳鼻喉科医师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耳鼻咽喉科学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492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心胸外科医师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72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肝胆外科医师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720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儿科医师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儿科学、临床医学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硕士研究生优先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492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康复科治疗师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康复医学与理疗学、康复治疗学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硕士研究生优先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具有康复治疗师资格证</w:t>
            </w:r>
          </w:p>
        </w:tc>
      </w:tr>
      <w:tr>
        <w:trPr>
          <w:trHeight w:val="50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产科医师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妇产科学、临床医学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硕士研究生优先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 研究生学历应聘的需具有住院医师规范化培训合格证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 本科学历应聘的需具有母婴保健技术合格证，5年及以上三级医院工作经历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介入科技师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医学影像技术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硕士研究生优先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 具有大型设备上岗证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 具有三级甲等综合医院2年及以上工作经历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神经内科一病区医师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神经病学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影像科医师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影像医学与核医学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影像科技师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医学影像技术、医学影像学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硕士研究生优先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1.具有三级甲等综合医院2年及以上工作经历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2.具有技师资格证或住院医师规范化培训合格证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神经重症医师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急诊医学、重症医学、麻醉学、外科学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1.具有住院医师规范化培训合格证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2.有相应重症医学科工作经验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皮肤科医师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皮肤病与性病学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眼科医师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眼科学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眼科影像医师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医学影像学、影像医学与核医学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硕士研究生优先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眼科验光师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眼视光学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心内科医师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肿瘤科医师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肿瘤学、内科学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重症医学科医师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重症医学、内科学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营养科营养师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公共卫生相关专业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具有营养师证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病理科医师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病理学与病理生理学、临床医学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具有医师资格证（需可注册医学检验、病理专业）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超声医师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超声医学、医学影像学、影像医学与核医学、临床医学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硕士研究生优先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呼吸内科医师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内科学、重症医学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72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感染性疾病科医师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临床医学、内科学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trHeight w:val="624" w:hRule="atLeast"/>
          <w:jc w:val="center"/>
        </w:trPr>
        <w:tc>
          <w:tcPr>
            <w:tcW w:w="577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急诊科医师</w:t>
            </w:r>
          </w:p>
        </w:tc>
        <w:tc>
          <w:tcPr>
            <w:tcW w:w="179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急诊医学、内科学</w:t>
            </w:r>
          </w:p>
        </w:tc>
        <w:tc>
          <w:tcPr>
            <w:tcW w:w="111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初级及以上</w:t>
            </w: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具有住院医师规范化培训合格证</w:t>
            </w:r>
          </w:p>
        </w:tc>
      </w:tr>
      <w:tr>
        <w:trPr>
          <w:jc w:val="center"/>
        </w:trPr>
        <w:tc>
          <w:tcPr>
            <w:tcW w:w="5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血液内科医师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11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6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1.具有住院医师规范化培训合格证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2.专业方向为血液病专业方向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</w:p>
    <w:sectPr>
      <w:pgSz w:w="11849" w:h="16781"/>
      <w:pgMar w:top="1417" w:right="1417" w:bottom="1417" w:left="1417" w:header="851" w:footer="992" w:gutter="0"/>
      <w:paperSrc w:first="15" w:other="15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zAzZTExODYxZjJjMDNhMWRhNDFhZjY4ZGQ4MjQifQ=="/>
  </w:docVars>
  <w:rsids>
    <w:rsidRoot w:val="1E7544C2"/>
    <w:rsid w:val="18C47E07"/>
    <w:rsid w:val="1E7544C2"/>
    <w:rsid w:val="6F036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2024-04-18T14:58:00Z</dcterms:created>
  <dc:creator>lfd103vipqqcom</dc:creator>
  <cp:lastModifiedBy>lfd103vipqqcom</cp:lastModifiedBy>
  <dcterms:modified xsi:type="dcterms:W3CDTF">2024-04-18T15:03:32Z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3DD93C9EAD934917B10E55712BEEFA93_11</vt:lpwstr>
  </property>
</Properties>
</file>