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91" w:tblpY="149"/>
        <w:tblOverlap w:val="never"/>
        <w:tblW w:w="9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50"/>
        <w:gridCol w:w="251"/>
        <w:gridCol w:w="774"/>
        <w:gridCol w:w="617"/>
        <w:gridCol w:w="668"/>
        <w:gridCol w:w="330"/>
        <w:gridCol w:w="584"/>
        <w:gridCol w:w="46"/>
        <w:gridCol w:w="56"/>
        <w:gridCol w:w="972"/>
        <w:gridCol w:w="231"/>
        <w:gridCol w:w="691"/>
        <w:gridCol w:w="135"/>
        <w:gridCol w:w="585"/>
        <w:gridCol w:w="443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4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val="en-US" w:eastAsia="zh-CN"/>
              </w:rPr>
              <w:t>贵州省红枫湖畜禽水产有限公司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  <w:t xml:space="preserve">应聘人员报名表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3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相关工作年限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全日制毕业院校及专业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在职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资格</w:t>
            </w:r>
          </w:p>
        </w:tc>
        <w:tc>
          <w:tcPr>
            <w:tcW w:w="6977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51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及部门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8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</w:pPr>
          </w:p>
          <w:p>
            <w:pPr>
              <w:pStyle w:val="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个人能力及主要业绩（根据个人实际情况填写）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微软雅黑" w:asciiTheme="minorEastAsia" w:hAnsiTheme="minorEastAsia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主要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社会关系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pStyle w:val="4"/>
              <w:rPr>
                <w:rFonts w:hint="eastAsia" w:ascii="黑体" w:hAnsi="黑体" w:eastAsia="黑体" w:cs="黑体"/>
                <w:lang w:eastAsia="zh-CN"/>
              </w:rPr>
            </w:pP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本人签字：</w:t>
            </w:r>
          </w:p>
          <w:p>
            <w:pPr>
              <w:widowControl/>
              <w:spacing w:line="320" w:lineRule="exact"/>
              <w:ind w:firstLine="422" w:firstLineChars="200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794" w:bottom="1814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  <w:docVar w:name="KSO_WPS_MARK_KEY" w:val="d0139e27-628c-4044-8806-e2c203d7895a"/>
  </w:docVars>
  <w:rsids>
    <w:rsidRoot w:val="4FDA373D"/>
    <w:rsid w:val="4FD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引文目录标题1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2024-03-28T07:16:00Z</dcterms:created>
  <dc:creator>紫臆</dc:creator>
  <cp:lastModifiedBy>紫臆</cp:lastModifiedBy>
  <dcterms:modified xsi:type="dcterms:W3CDTF">2024-03-28T07:18:04Z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9C7137A9BA384370B5EC4D5E3E41DD79_11</vt:lpwstr>
  </property>
</Properties>
</file>