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vertAlign w:val="baseline"/>
          <w:lang w:val="en-US" w:eastAsia="zh-CN"/>
        </w:rPr>
        <w:t>1</w:t>
      </w:r>
    </w:p>
    <w:tbl>
      <w:tblPr>
        <w:tblStyle w:val="4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695"/>
        <w:gridCol w:w="1178"/>
        <w:gridCol w:w="964"/>
        <w:gridCol w:w="482"/>
        <w:gridCol w:w="589"/>
        <w:gridCol w:w="953"/>
        <w:gridCol w:w="1662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98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黔东南州供销（集团）有限责任公司下属子公司</w:t>
            </w:r>
          </w:p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2024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年招聘岗位及要求一览表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2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部门及岗位</w:t>
            </w:r>
          </w:p>
        </w:tc>
        <w:tc>
          <w:tcPr>
            <w:tcW w:w="96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招聘人数（人）</w:t>
            </w:r>
          </w:p>
        </w:tc>
        <w:tc>
          <w:tcPr>
            <w:tcW w:w="48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58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9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66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278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8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黔东南州土产有限责任公司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Style w:val="7"/>
                <w:rFonts w:hint="default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财务部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会计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/>
                <w:sz w:val="22"/>
                <w:szCs w:val="22"/>
                <w:lang w:val="en-US" w:eastAsia="zh-CN" w:bidi="ar"/>
              </w:rPr>
              <w:t>40</w:t>
            </w:r>
            <w:r>
              <w:rPr>
                <w:rStyle w:val="7"/>
                <w:rFonts w:hint="eastAsia"/>
                <w:sz w:val="22"/>
                <w:szCs w:val="22"/>
                <w:lang w:val="en-US" w:eastAsia="zh-CN" w:bidi="ar"/>
              </w:rPr>
              <w:t>周岁及以下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95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会计学、审计学、财务管理、经济学或相关专业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default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.具有一定的财务管理相关工作经验，熟悉企业财务管理模式；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2.熟悉会计、审计、税务、财务管理、会计电算化、相关法律法规；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3.熟练掌握金蝶ERP和办公软件；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4.具有较强的财务管理能力、判断决策能力、组织协调能力以及良好的职业道德和敬业精神。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5.持初级会计专业技术资格证书及以上职称者优先。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sz w:val="18"/>
                <w:szCs w:val="21"/>
                <w:lang w:val="en-US" w:eastAsia="zh-CN"/>
              </w:rPr>
            </w:pPr>
          </w:p>
        </w:tc>
        <w:tc>
          <w:tcPr>
            <w:tcW w:w="278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1</w:t>
            </w: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.严格遵守国家财务工作规定，拟定公司财务管理、会计核算、稽核审计制度，建立健全公司的财务管理和核算体系；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2.负责按固定进行成本核算。定期编制年、季、月度种类财务会计报表，负责年度会计决算工作；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3.组织编制公司资金、费用、成本、利润等财务计划和预算、决算方案。定期检查、监督、考核计划的执行情况，结合经营实际，及时调整和控制计划的实施；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4.负责固定资产及专项基金的管理。会同相关部门办理固定资产的构建、转移、报废等财务审核手续，正确计提折旧，定期组织盘点，做到账、卡、物三相符；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5.负责流动资金的管理。会同相关部门，定期组织清查盘点，做到账卡物相符，合理筹划调度资金。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MTQzNWI3YjgwZDdiNjMwODE2ZGNhYTc1ZTM4NTIifQ=="/>
  </w:docVars>
  <w:rsids>
    <w:rsidRoot w:val="086F1417"/>
    <w:rsid w:val="086F1417"/>
    <w:rsid w:val="0B081207"/>
    <w:rsid w:val="0EEC4F75"/>
    <w:rsid w:val="1E534CFC"/>
    <w:rsid w:val="256B0EBE"/>
    <w:rsid w:val="4D221C05"/>
    <w:rsid w:val="58410442"/>
    <w:rsid w:val="5D7211C5"/>
    <w:rsid w:val="7D0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/>
      <w:szCs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2024-01-09T03:07:00Z</dcterms:created>
  <dc:creator>我是猫</dc:creator>
  <cp:lastModifiedBy>我是猫</cp:lastModifiedBy>
  <cp:lastPrinted>2024-01-15T08:46:59Z</cp:lastPrinted>
  <dcterms:modified xsi:type="dcterms:W3CDTF">2024-01-15T08:47:26Z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BEEC7B8D053E47009EE37995F374FB12_11</vt:lpwstr>
  </property>
</Properties>
</file>