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63" w:tblpY="142"/>
        <w:tblOverlap w:val="never"/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110"/>
        <w:gridCol w:w="1230"/>
        <w:gridCol w:w="1080"/>
        <w:gridCol w:w="960"/>
        <w:gridCol w:w="585"/>
        <w:gridCol w:w="900"/>
        <w:gridCol w:w="834"/>
        <w:gridCol w:w="1450"/>
        <w:gridCol w:w="3950"/>
        <w:gridCol w:w="1116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附件1: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19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eastAsia="方正小标宋简体" w:cs="方正小标宋简体"/>
                <w:color w:val="auto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遵义市人力资本（集团）贵州黔珍电子商务有限公司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2022年面向社会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auto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方正小标宋简体" w:eastAsia="方正小标宋简体" w:cs="方正小标宋简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ascii="方正小标宋简体" w:eastAsia="方正小标宋简体" w:cs="方正小标宋简体"/>
                <w:b/>
                <w:bCs/>
                <w:color w:val="auto"/>
                <w:kern w:val="0"/>
                <w:sz w:val="32"/>
                <w:szCs w:val="32"/>
              </w:rPr>
              <w:t>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ascii="楷体_GB2312" w:eastAsia="楷体_GB2312" w:cs="楷体_GB2312"/>
                <w:b/>
                <w:color w:val="auto"/>
                <w:sz w:val="20"/>
                <w:szCs w:val="20"/>
              </w:rPr>
            </w:pPr>
            <w:r>
              <w:rPr>
                <w:rFonts w:ascii="楷体_GB2312" w:eastAsia="楷体_GB2312" w:cs="楷体_GB2312"/>
                <w:b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楷体_GB2312" w:eastAsia="楷体_GB2312" w:cs="楷体_GB2312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b/>
                <w:color w:val="auto"/>
                <w:sz w:val="20"/>
                <w:szCs w:val="20"/>
                <w:lang w:val="en-US" w:eastAsia="zh-CN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遵义市人力资本（集团）贵州黔珍电子商务有限公司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合同制人员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办公室主任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auto"/>
                <w:sz w:val="20"/>
                <w:szCs w:val="20"/>
              </w:rPr>
              <w:t>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大专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auto"/>
                <w:sz w:val="20"/>
                <w:szCs w:val="20"/>
              </w:rPr>
              <w:t>不限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周岁以下(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1994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 xml:space="preserve">日及以前出生 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198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日及以后出生)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left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掌握企业管理、行政管理知识、熟练使用办公软件，具有较强领导能力、判断与决策能力、沟通能力、影响力、计划与执行能力、</w:t>
            </w:r>
          </w:p>
          <w:p>
            <w:pPr>
              <w:wordWrap/>
              <w:adjustRightInd/>
              <w:snapToGrid/>
              <w:spacing w:line="280" w:lineRule="exact"/>
              <w:jc w:val="left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语言和文字表达能力，有很强的人际能力和社会公关能力。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5000＋奖金＋分红（包午餐）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遵义市人力资本（集团）贵州黔珍电子商务有限公司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合同制人员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销售业务经理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高中及以上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周岁以下(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2000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 xml:space="preserve">日及以前出生 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198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日及以后出生)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left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有半年以上同行业销售经验者优先工作要求：五官端正、形象气质佳良好的沟通能力和表达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能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力，身体健康，良好的心理素质并能承受较大的工作压力。能适应随时出差、广泛参加全国各地销售展会和拓展客户资源。热爱销售行业，热爱互联网行业，有志于成为职业化销售人员。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6000-10000+提成＋奖金＋分红（包午餐）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遵义市人力资本（集团）贵州黔珍电子商务有限公司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合同制人员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美工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大专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以上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周岁以上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周岁以下(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2002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 xml:space="preserve">日及以前出生 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198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年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月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日及以后出生)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left"/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熟练使用Ps、Ai等平面设计软件或Pr、Ae等视频剪辑软件，或相类似软件技能。设计理念思维活跃、灵感丰富、能较敏锐的洞察</w:t>
            </w:r>
          </w:p>
          <w:p>
            <w:pPr>
              <w:wordWrap/>
              <w:adjustRightInd/>
              <w:snapToGrid/>
              <w:spacing w:line="280" w:lineRule="exact"/>
              <w:jc w:val="left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吸收新的流行元素，有较强的审美观和整体布局感，有较强的逻辑思维能力，对软件功能结构、软件使用流程、软件界面设计、色彩、视觉处理有充分的感知和把握能力，对自己的设计作品有充分的把握，能清晰的讲出设计说明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sz w:val="20"/>
                <w:szCs w:val="20"/>
              </w:rPr>
              <w:t>6000＋绩效＋奖金＋分红（包午餐）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4135"/>
    <w:rsid w:val="6C3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2022-03-18T05:49:00Z</dcterms:created>
  <dc:creator>Administrator</dc:creator>
  <cp:lastModifiedBy>Administrator</cp:lastModifiedBy>
  <dcterms:modified xsi:type="dcterms:W3CDTF">2022-03-18T05:51:01Z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BA69692FF2974F65BA988DA0D01256F2</vt:lpwstr>
  </property>
</Properties>
</file>